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br/>
        <w:br/>
        <w:br/>
      </w:r>
      <w:r>
        <w:rPr>
          <w:b/>
          <w:color w:val="C0392B"/>
          <w:sz w:val="48"/>
        </w:rPr>
        <w:t>DC2M800300 内部设计核算资料</w:t>
      </w:r>
    </w:p>
    <w:p>
      <w:pPr>
        <w:jc w:val="center"/>
      </w:pPr>
      <w:r>
        <w:rPr>
          <w:color w:val="7F8C8D"/>
          <w:sz w:val="28"/>
        </w:rPr>
        <w:t>【内部资料 — 禁止外发】</w:t>
        <w:br/>
        <w:t>基于 50 × CEG1K0135A2 模块并联拓扑</w:t>
      </w:r>
    </w:p>
    <w:p>
      <w:pPr>
        <w:jc w:val="center"/>
      </w:pPr>
      <w:r>
        <w:rPr>
          <w:color w:val="95A5A6"/>
          <w:sz w:val="22"/>
        </w:rPr>
        <w:br/>
        <w:br/>
        <w:t>文档版本：V1.0（内部）</w:t>
        <w:br/>
        <w:t>日期：2026 年 8 月</w:t>
      </w:r>
    </w:p>
    <w:p>
      <w:r>
        <w:br w:type="page"/>
      </w:r>
    </w:p>
    <w:p>
      <w:pPr>
        <w:pStyle w:val="Heading1"/>
      </w:pPr>
      <w:r>
        <w:t>一、项目概述与需求定义</w:t>
      </w:r>
    </w:p>
    <w:p>
      <w:r>
        <w:rPr>
          <w:rFonts w:ascii="Microsoft YaHei" w:hAnsi="Microsoft YaHei" w:eastAsia="Microsoft YaHei"/>
          <w:sz w:val="21"/>
        </w:rPr>
        <w:t>项目名称：DC2M800300 2000kW 直流电源系统</w:t>
        <w:br/>
        <w:t>目标：用 50 台英飞源 CEG1K0135A2 充电模块并联，打造一台 2000kW 大功率直流电源。</w:t>
        <w:br/>
        <w:t>整机对外型号：DC2M800300</w:t>
        <w:br/>
        <w:t>输入规格：DC 500~800Vdc，最大电流 ≤3400A</w:t>
        <w:br/>
        <w:t>输出规格：DC 200~350Vdc，最大电流 6650A，额定功率 2000kW</w:t>
        <w:br/>
        <w:br/>
        <w:t>重要约束：对外交付的《详细规格书》中不得暴露内部模块型号、数量及并联结构。本文件为内部设计核算资料，仅限项目组内部使用。</w:t>
      </w:r>
    </w:p>
    <w:p>
      <w:pPr>
        <w:pStyle w:val="Heading2"/>
      </w:pPr>
      <w:r>
        <w:t>1.1 模块选型依据 — CEG1K0135A2 关键参数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fill="FADBD8" w:val="clear"/>
          </w:tcPr>
          <w:p>
            <w:r>
              <w:rPr>
                <w:rFonts w:ascii="Microsoft YaHei" w:hAnsi="Microsoft YaHei" w:eastAsia="Microsoft YaHei"/>
                <w:sz w:val="19"/>
              </w:rPr>
              <w:t>模块型号</w:t>
            </w:r>
          </w:p>
        </w:tc>
        <w:tc>
          <w:tcPr>
            <w:tcW w:type="dxa" w:w="6520"/>
            <w:shd w:fill="FADBD8" w:val="clear"/>
          </w:tcPr>
          <w:p>
            <w:r>
              <w:rPr>
                <w:rFonts w:ascii="Microsoft YaHei" w:hAnsi="Microsoft YaHei" w:eastAsia="Microsoft YaHei"/>
                <w:sz w:val="19"/>
              </w:rPr>
              <w:t>CEG1K0135A2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制造商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深圳英飞源技术有限公司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额定功率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40 kW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输入电压范围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300~950 Vdc（额定 800 Vdc）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输出电压范围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150~1000 Vdc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最大输出电流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133.3 A（低压模式） / 72.7 A（高压模式）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效率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≥97% @ 800V 输入，50%~100% 负载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尺寸（不含拉手/插座）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84(H) × 300(W) × 395(D) mm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重量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≤15.5 kg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冷却方式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强迫风冷，3×直流轴流风扇，420 CFM/模块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通讯接口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CAN 总线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工作温度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-40~+75℃（55℃以上降额）</w:t>
            </w:r>
          </w:p>
        </w:tc>
      </w:tr>
      <w:tr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防护等级</w:t>
            </w:r>
          </w:p>
        </w:tc>
        <w:tc>
          <w:tcPr>
            <w:tcW w:type="dxa" w:w="4536"/>
          </w:tcPr>
          <w:p>
            <w:r>
              <w:rPr>
                <w:rFonts w:ascii="Microsoft YaHei" w:hAnsi="Microsoft YaHei" w:eastAsia="Microsoft YaHei"/>
                <w:sz w:val="19"/>
              </w:rPr>
              <w:t>IP20</w:t>
            </w:r>
          </w:p>
        </w:tc>
      </w:tr>
    </w:tbl>
    <w:p>
      <w:pPr>
        <w:pStyle w:val="Heading2"/>
      </w:pPr>
      <w:r>
        <w:t>1.2 并联拓扑选择</w:t>
      </w:r>
    </w:p>
    <w:p>
      <w:r>
        <w:rPr>
          <w:rFonts w:ascii="Microsoft YaHei" w:hAnsi="Microsoft YaHei" w:eastAsia="Microsoft YaHei"/>
          <w:sz w:val="21"/>
        </w:rPr>
        <w:t>采用 N=50 台 CEG1K0135A2 模块直流输出端直接并联方案：</w:t>
        <w:br/>
        <w:t>• 所有模块共享同一组直流输入母线（DC+ / DC- / PE）</w:t>
        <w:br/>
        <w:t>• 所有模块输出端正负极汇入同一组输出汇流铜排</w:t>
        <w:br/>
        <w:t>• 通过系统监控单元 MCU 经 CAN 总线统一下发电压/电流指令</w:t>
        <w:br/>
        <w:t>• 各模块自动均流，均流误差 ≤±5%</w:t>
        <w:br/>
        <w:t>• 支持热插拔，单模块故障不影响整体运行（N-1 冗余）</w:t>
        <w:br/>
        <w:br/>
        <w:t>工作模式配置：所有模块设定为「低压模式」（命令字 0xA0），输出范围 50~515V，最大电流 133.3A。本系统输出 200~350V 完全在低压模式覆盖范围内。</w:t>
      </w:r>
    </w:p>
    <w:p>
      <w:r>
        <w:br w:type="page"/>
      </w:r>
    </w:p>
    <w:p>
      <w:pPr>
        <w:pStyle w:val="Heading2"/>
      </w:pPr>
      <w:r>
        <w:t>1.3 CEG1K0135A2 模块完整规格与法规参考</w:t>
      </w:r>
    </w:p>
    <w:p>
      <w:r>
        <w:t>以下为并联单元 CEG1K0135A2（英飞源，DC/DC 充电模块）的完整规格与法规参考，作为 DC2M800300 整机设计的模块级依据。整机由 50 台该模块直接并联构成。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rPr>
                <w:b/>
                <w:sz w:val="18"/>
              </w:rPr>
              <w:t>类别</w:t>
            </w:r>
          </w:p>
        </w:tc>
        <w:tc>
          <w:tcPr>
            <w:tcW w:type="dxa" w:w="3024"/>
          </w:tcPr>
          <w:p>
            <w:r>
              <w:rPr>
                <w:b/>
                <w:sz w:val="18"/>
              </w:rPr>
              <w:t>名称</w:t>
            </w:r>
          </w:p>
        </w:tc>
        <w:tc>
          <w:tcPr>
            <w:tcW w:type="dxa" w:w="3024"/>
          </w:tcPr>
          <w:p>
            <w:r>
              <w:rPr>
                <w:b/>
                <w:sz w:val="18"/>
              </w:rPr>
              <w:t>参数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环境条件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工作温度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－40℃～＋75℃，55℃以上需降额使用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环境条件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储存温度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－40℃～＋70℃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环境条件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相对湿度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≤95％RH，无冷凝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环境条件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冷却方式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强迫风冷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环境条件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海拔高度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低于 2000m；2000m 以上需降额，建议每升高 1km 降额 10~15%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环境条件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大气压力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79kPa～106kPa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环境条件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防护等级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IP20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直流输入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输入制式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DC+/DC− 和 PE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直流输入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电压范围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300Vdc～950Vdc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直流输入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不工作承受最大静态电压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1000Vdc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直流输入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额定电压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800Vdc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直流输入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最大电流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66.6A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直流输入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待机功耗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&lt;20W @ 额定 800Vdc 输入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直流输出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电压范围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150Vdc～1000Vdc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直流输出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电流范围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0～133.3A（限流点可以设）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直流输出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额定电流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40A（设定限流点需要）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直流输出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稳压精度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＜±0.5％（150~1000V, 0～20MHz）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直流输出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稳流精度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≤±1％（输出负载 20％额定电流～最大电流）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直流输出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负载调整率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≤±0.5％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直流输出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启动超调量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≤±3％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直流输出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纹波指标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电压纹波因数 ≤2%（150~1000V, 0～20MHz）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EMC 指标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浪涌 / EFT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满足 NB/T 33001-1-2018、NB/T 33008-1-2018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EMC 指标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ESD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8kV / 15kV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EMC 指标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传导抗扰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3Vrms，0.15～80MHz（NB/T 33001-1-2018、NB/T 33008-1-2018、GB/T 18487.2-2017）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EMC 指标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辐射抗扰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10V，80～2GHz（NB/T 33001-1-2018、NB/T 33008-1-2018、GB/T 18487.2-2017）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EMC 指标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工频磁场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30A/m（NB/T 33001-1-2018、NB/T 33008-1-2018、GB/T 18487.2-2017）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EMC 指标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传导发射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Class A（NB/T 33001-1-2018、NB/T 33008-1-2018）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EMC 指标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辐射发射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Class A（NB/T 33001-1-2018、NB/T 33008-1-2018）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安规要求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满足 IEC 61851-1、IEC 61851-23、UL 2202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效率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≥97％ @ 800V≤输入侧≤865Vdc，50％～100％负载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均流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10％～100％负载时，模块电流均流误差 ≤±5％ 额定输出电流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温度系数（1/℃）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≤±0.01％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启动时间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正常开机：直流上电到模块输出 ≤3s；输出电流缓启默认 3~8s（可设）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噪声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不大于 65dB(A)（离开前面板 1m 处）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接地电阻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≤0.1Ω，应能承受电流 ≥80A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漏电流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≤3.5mA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浪涌保护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满足 IEEE C62.41-1991 Class B3 等级，6kV/3kA（1.2/50μs 与 8/20μs 混合波）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绝缘电阻 / 绝缘强度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绝缘电阻 ≥10MΩ；绝缘强度：直流输入/输出对外壳、输入对输出 3110Vdc/1min 无击穿无飞弧（漏电流&lt;1mA）；CAN 对壳体 707Vdc；CAN 对输入/输出 6220Vdc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ROHS / REACH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符合欧盟 ROHS 指令（Directive 2011/65/EU）及 (EU) 2015/863，以及 REACH 法规 (EC) No 1907/2006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认证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开普 / 国网电科院</w:t>
            </w:r>
          </w:p>
        </w:tc>
      </w:tr>
      <w:tr>
        <w:tc>
          <w:tcPr>
            <w:tcW w:type="dxa" w:w="3024"/>
          </w:tcPr>
          <w:p>
            <w:r>
              <w:rPr>
                <w:sz w:val="18"/>
              </w:rPr>
              <w:t>其它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参考标准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NB/T 33001-1-2018、NB/T 33008.1-2018、GB/T 18487.2-2017</w:t>
            </w:r>
          </w:p>
        </w:tc>
      </w:tr>
    </w:tbl>
    <w:p>
      <w:r>
        <w:t>参考标准：NB/T 33001-1-2018《电动汽车非车载传导式充电机技术条件》、NB/T 33008.1-2018《电动汽车充电设备检验试验规范 第1部分：非车载充电机》、GB/T 18487.2-2017《电动汽车传导充电系统 第2部分：非车载传导供电设备电磁兼容要求》。</w:t>
      </w:r>
    </w:p>
    <w:p>
      <w:pPr>
        <w:pStyle w:val="Heading1"/>
      </w:pPr>
      <w:r>
        <w:t>二、功率与电流核算</w:t>
      </w:r>
    </w:p>
    <w:p>
      <w:pPr>
        <w:pStyle w:val="Heading2"/>
      </w:pPr>
      <w:r>
        <w:t>2.1 整机输出能力推导</w:t>
      </w:r>
    </w:p>
    <w:p>
      <w:r>
        <w:rPr>
          <w:rFonts w:ascii="Microsoft YaHei" w:hAnsi="Microsoft YaHei" w:eastAsia="Microsoft YaHei"/>
          <w:sz w:val="21"/>
        </w:rPr>
        <w:t>单台模块低压模式参数：P_mod = 40 kW，I_max_mod = 133.3 A</w:t>
        <w:br/>
        <w:t>N = 50 台并联后理论极限：</w:t>
        <w:br/>
        <w:t>• P_total_max = 50 × 40 kW = 2000 kW ✓ （满足 2000kW 目标）</w:t>
        <w:br/>
        <w:t>• I_total_max = 50 × 133.3 A = 6665 A → 取整 6650 A（留 0.23% 余量）</w:t>
        <w:br/>
        <w:br/>
        <w:t>关键拐点计算（恒流转恒功率切换点）：</w:t>
        <w:br/>
        <w:t>• V_corner = P_total / I_total = 2000000 W / 6650 A ≈ 300.75 V</w:t>
        <w:br/>
        <w:t>• 取整为 301 V 作为满功率拐点</w:t>
        <w:br/>
        <w:br/>
        <w:t>各典型工况点：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D6EAF8" w:val="clear"/>
          </w:tcPr>
          <w:p>
            <w:r>
              <w:rPr>
                <w:sz w:val="18"/>
              </w:rPr>
              <w:t>输出电压</w:t>
            </w:r>
          </w:p>
        </w:tc>
        <w:tc>
          <w:tcPr>
            <w:tcW w:type="dxa" w:w="1814"/>
            <w:shd w:fill="D6EAF8" w:val="clear"/>
          </w:tcPr>
          <w:p>
            <w:r>
              <w:rPr>
                <w:sz w:val="18"/>
              </w:rPr>
              <w:t>输出电流</w:t>
            </w:r>
          </w:p>
        </w:tc>
        <w:tc>
          <w:tcPr>
            <w:tcW w:type="dxa" w:w="1814"/>
            <w:shd w:fill="D6EAF8" w:val="clear"/>
          </w:tcPr>
          <w:p>
            <w:r>
              <w:rPr>
                <w:sz w:val="18"/>
              </w:rPr>
              <w:t>输出功率</w:t>
            </w:r>
          </w:p>
        </w:tc>
        <w:tc>
          <w:tcPr>
            <w:tcW w:type="dxa" w:w="1814"/>
            <w:shd w:fill="D6EAF8" w:val="clear"/>
          </w:tcPr>
          <w:p>
            <w:r>
              <w:rPr>
                <w:sz w:val="18"/>
              </w:rPr>
              <w:t>负载率</w:t>
            </w:r>
          </w:p>
        </w:tc>
        <w:tc>
          <w:tcPr>
            <w:tcW w:type="dxa" w:w="1814"/>
            <w:shd w:fill="D6EAF8" w:val="clear"/>
          </w:tcPr>
          <w:p>
            <w:r>
              <w:rPr>
                <w:sz w:val="18"/>
              </w:rPr>
              <w:t>备注</w:t>
            </w:r>
          </w:p>
        </w:tc>
      </w:tr>
      <w:tr>
        <w:tc>
          <w:tcPr>
            <w:tcW w:type="dxa" w:w="1814"/>
          </w:tcPr>
          <w:p>
            <w:r>
              <w:rPr>
                <w:sz w:val="18"/>
              </w:rPr>
              <w:t>200V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6650 A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1330 kW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66.5%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恒流区（受 6650A 限流）</w:t>
            </w:r>
          </w:p>
        </w:tc>
      </w:tr>
      <w:tr>
        <w:tc>
          <w:tcPr>
            <w:tcW w:type="dxa" w:w="1814"/>
          </w:tcPr>
          <w:p>
            <w:r>
              <w:rPr>
                <w:sz w:val="18"/>
              </w:rPr>
              <w:t>250V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6650 A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1663 kW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83.1%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恒流区</w:t>
            </w:r>
          </w:p>
        </w:tc>
      </w:tr>
      <w:tr>
        <w:tc>
          <w:tcPr>
            <w:tcW w:type="dxa" w:w="1814"/>
          </w:tcPr>
          <w:p>
            <w:r>
              <w:rPr>
                <w:sz w:val="18"/>
              </w:rPr>
              <w:t>300V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6650 A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1995 kW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99.8%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接近满功率</w:t>
            </w:r>
          </w:p>
        </w:tc>
      </w:tr>
      <w:tr>
        <w:tc>
          <w:tcPr>
            <w:tcW w:type="dxa" w:w="1814"/>
          </w:tcPr>
          <w:p>
            <w:r>
              <w:rPr>
                <w:sz w:val="18"/>
              </w:rPr>
              <w:t>301V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6650 A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2000 kW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100.0%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满功率拐点</w:t>
            </w:r>
          </w:p>
        </w:tc>
      </w:tr>
      <w:tr>
        <w:tc>
          <w:tcPr>
            <w:tcW w:type="dxa" w:w="1814"/>
          </w:tcPr>
          <w:p>
            <w:r>
              <w:rPr>
                <w:sz w:val="18"/>
              </w:rPr>
              <w:t>320V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6250 A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2000 kW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100.0%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恒功率区</w:t>
            </w:r>
          </w:p>
        </w:tc>
      </w:tr>
      <w:tr>
        <w:tc>
          <w:tcPr>
            <w:tcW w:type="dxa" w:w="1814"/>
          </w:tcPr>
          <w:p>
            <w:r>
              <w:rPr>
                <w:sz w:val="18"/>
              </w:rPr>
              <w:t>350V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5714 A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2000 kW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100.0%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恒功率区上限</w:t>
            </w:r>
          </w:p>
        </w:tc>
      </w:tr>
    </w:tbl>
    <w:p>
      <w:pPr>
        <w:pStyle w:val="Heading2"/>
      </w:pPr>
      <w:r>
        <w:t>2.2 单模块在各工况点的负载分配</w:t>
      </w:r>
    </w:p>
    <w:p>
      <w:r>
        <w:rPr>
          <w:rFonts w:ascii="Microsoft YaHei" w:hAnsi="Microsoft YaHei" w:eastAsia="Microsoft YaHei"/>
          <w:sz w:val="21"/>
        </w:rPr>
        <w:t>以 350V / 5714A / 2000kW 为例（最严苛的单模块电流分配）：</w:t>
        <w:br/>
        <w:t>• 系统总电流 5714A ÷ 50 模块 = 114.3 A/模块 &lt; 133.3 A ✓</w:t>
        <w:br/>
        <w:t>• 单模块功率 = 114.3 A × 350 V = 40.0 kW = 额定功率 ✓</w:t>
        <w:br/>
        <w:br/>
        <w:t>以 200V / 6650A / 1330kW 为例（最高单模块电流）：</w:t>
        <w:br/>
        <w:t>• 系统总电流 6650A ÷ 50 模块 = 133.0 A/模块 ≈ 133.3 A 极限 ✓</w:t>
        <w:br/>
        <w:t>• 单模块功率 = 133.0 A × 200 V = 26.6 kW &lt; 40 kW ✓</w:t>
        <w:br/>
        <w:br/>
        <w:t>结论：全工况范围内单模块不超载，安全裕量充足。</w:t>
      </w:r>
    </w:p>
    <w:p>
      <w:pPr>
        <w:pStyle w:val="Heading2"/>
      </w:pPr>
      <w:r>
        <w:t>2.3 输入侧核算</w:t>
      </w:r>
    </w:p>
    <w:p>
      <w:r>
        <w:rPr>
          <w:rFonts w:ascii="Microsoft YaHei" w:hAnsi="Microsoft YaHei" w:eastAsia="Microsoft YaHei"/>
          <w:sz w:val="21"/>
        </w:rPr>
        <w:t>假设系统效率 η_sys = 96%（含配电损耗、风扇功耗等）：</w:t>
        <w:br/>
        <w:t>• 满功率 2000kW 输出时，输入功率 Pin = 2000 / 0.96 ≈ 2083 kW</w:t>
        <w:br/>
        <w:t>• 额定输入 700V 时：Iin = 2083000 / 700 ≈ 2976 A</w:t>
        <w:br/>
        <w:t>• 最低输入 500V 时：Iin = 2083000 / 500 ≈ 4166 A</w:t>
        <w:br/>
        <w:br/>
        <w:t>取输入电流上限 3400A（对应约 613V 以上可满功率），低于 600V 进入线性降额区。</w:t>
        <w:br/>
        <w:t>输入断路器选型建议：4000A 直流框架断路器（带电子脱扣）。</w:t>
      </w:r>
    </w:p>
    <w:p>
      <w:r>
        <w:br w:type="page"/>
      </w:r>
    </w:p>
    <w:p>
      <w:pPr>
        <w:pStyle w:val="Heading1"/>
      </w:pPr>
      <w:r>
        <w:t>三、机柜排布与机械设计</w:t>
      </w:r>
    </w:p>
    <w:p>
      <w:pPr>
        <w:pStyle w:val="Heading2"/>
      </w:pPr>
      <w:r>
        <w:t>3.1 机柜划分方案</w:t>
      </w:r>
    </w:p>
    <w:p>
      <w:r>
        <w:rPr>
          <w:rFonts w:ascii="Microsoft YaHei" w:hAnsi="Microsoft YaHei" w:eastAsia="Microsoft YaHei"/>
          <w:sz w:val="21"/>
        </w:rPr>
        <w:t>50 台模块 + 监控/HMI + 配电空间，分 3 个标准机柜并列布置：</w:t>
        <w:br/>
        <w:br/>
        <w:t>功率柜 #1（左侧）：</w:t>
        <w:br/>
        <w:t xml:space="preserve">  • HMI 触摸屏（10.1 英寸）+ 系统监控 MCU</w:t>
        <w:br/>
        <w:t xml:space="preserve">  • 18 个 PCU 插槽（2 列 × 9 行），安装 18 台模块</w:t>
        <w:br/>
        <w:t xml:space="preserve">  • 输入配电单元（隔离开关、熔断器组）</w:t>
        <w:br/>
        <w:t xml:space="preserve">  • 汇流铜排区（部分）</w:t>
        <w:br/>
        <w:br/>
        <w:t>功率柜 #2（中间）：</w:t>
        <w:br/>
        <w:t xml:space="preserve">  • 状态指示屏</w:t>
        <w:br/>
        <w:t xml:space="preserve">  • 18 个 PCU 插槽（2 列 × 9 行），安装 18 台模块</w:t>
        <w:br/>
        <w:t xml:space="preserve">  • 汇流铜排区（主汇流段）</w:t>
        <w:br/>
        <w:br/>
        <w:t>功率柜 #3（右侧）：</w:t>
        <w:br/>
        <w:t xml:space="preserve">  • 状态指示屏</w:t>
        <w:br/>
        <w:t xml:space="preserve">  • 18 个 PCU 插槽（2 列 × 9 行），安装 14 台模块 + 4 个预留位</w:t>
        <w:br/>
        <w:t xml:space="preserve">  • 输出隔离开关 + 放电泄放回路</w:t>
        <w:br/>
        <w:t xml:space="preserve">  • 急停按钮盒</w:t>
        <w:br/>
        <w:t xml:space="preserve">  • 通讯接线端子区（RS485 / LAN / EPO）</w:t>
        <w:br/>
        <w:br/>
        <w:t>总计：18 + 18 + 14 = 50 台模块已装机位；4 个预留位供未来扩容至 2100kW。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7599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08_cabinet_fro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599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C0392B"/>
          <w:sz w:val="19"/>
        </w:rPr>
        <w:t>图 1  三柜前视仿真图（含模块位分布）</w:t>
      </w:r>
    </w:p>
    <w:p>
      <w:pPr>
        <w:pStyle w:val="Heading2"/>
      </w:pPr>
      <w:r>
        <w:t>3.2 机械参数汇总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sz w:val="19"/>
              </w:rPr>
              <w:t>单柜外形</w:t>
            </w:r>
          </w:p>
        </w:tc>
        <w:tc>
          <w:tcPr>
            <w:tcW w:type="dxa" w:w="4536"/>
          </w:tcPr>
          <w:p>
            <w:r>
              <w:rPr>
                <w:sz w:val="19"/>
              </w:rPr>
              <w:t>1000(W) × 1000(D) × 1800(H) mm</w:t>
            </w:r>
          </w:p>
        </w:tc>
      </w:tr>
      <w:tr>
        <w:tc>
          <w:tcPr>
            <w:tcW w:type="dxa" w:w="4536"/>
          </w:tcPr>
          <w:p>
            <w:r>
              <w:rPr>
                <w:sz w:val="19"/>
              </w:rPr>
              <w:t>整机外形</w:t>
            </w:r>
          </w:p>
        </w:tc>
        <w:tc>
          <w:tcPr>
            <w:tcW w:type="dxa" w:w="4536"/>
          </w:tcPr>
          <w:p>
            <w:r>
              <w:rPr>
                <w:sz w:val="19"/>
              </w:rPr>
              <w:t>3000(W) × 1000(D) × 1800(H) mm（三柜紧贴并列）</w:t>
            </w:r>
          </w:p>
        </w:tc>
      </w:tr>
      <w:tr>
        <w:tc>
          <w:tcPr>
            <w:tcW w:type="dxa" w:w="4536"/>
          </w:tcPr>
          <w:p>
            <w:r>
              <w:rPr>
                <w:sz w:val="19"/>
              </w:rPr>
              <w:t>单柜空重（不含模块）</w:t>
            </w:r>
          </w:p>
        </w:tc>
        <w:tc>
          <w:tcPr>
            <w:tcW w:type="dxa" w:w="4536"/>
          </w:tcPr>
          <w:p>
            <w:r>
              <w:rPr>
                <w:sz w:val="19"/>
              </w:rPr>
              <w:t>~180 kg</w:t>
            </w:r>
          </w:p>
        </w:tc>
      </w:tr>
      <w:tr>
        <w:tc>
          <w:tcPr>
            <w:tcW w:type="dxa" w:w="4536"/>
          </w:tcPr>
          <w:p>
            <w:r>
              <w:rPr>
                <w:sz w:val="19"/>
              </w:rPr>
              <w:t>模块总重量</w:t>
            </w:r>
          </w:p>
        </w:tc>
        <w:tc>
          <w:tcPr>
            <w:tcW w:type="dxa" w:w="4536"/>
          </w:tcPr>
          <w:p>
            <w:r>
              <w:rPr>
                <w:sz w:val="19"/>
              </w:rPr>
              <w:t>50 × 15.5 kg = 775 kg</w:t>
            </w:r>
          </w:p>
        </w:tc>
      </w:tr>
      <w:tr>
        <w:tc>
          <w:tcPr>
            <w:tcW w:type="dxa" w:w="4536"/>
          </w:tcPr>
          <w:p>
            <w:r>
              <w:rPr>
                <w:sz w:val="19"/>
              </w:rPr>
              <w:t>结构件重量（铜排/线缆/风扇等）</w:t>
            </w:r>
          </w:p>
        </w:tc>
        <w:tc>
          <w:tcPr>
            <w:tcW w:type="dxa" w:w="4536"/>
          </w:tcPr>
          <w:p>
            <w:r>
              <w:rPr>
                <w:sz w:val="19"/>
              </w:rPr>
              <w:t>~250 kg</w:t>
            </w:r>
          </w:p>
        </w:tc>
      </w:tr>
      <w:tr>
        <w:tc>
          <w:tcPr>
            <w:tcW w:type="dxa" w:w="4536"/>
          </w:tcPr>
          <w:p>
            <w:r>
              <w:rPr>
                <w:sz w:val="19"/>
              </w:rPr>
              <w:t>整机总重</w:t>
            </w:r>
          </w:p>
        </w:tc>
        <w:tc>
          <w:tcPr>
            <w:tcW w:type="dxa" w:w="4536"/>
          </w:tcPr>
          <w:p>
            <w:r>
              <w:rPr>
                <w:sz w:val="19"/>
              </w:rPr>
              <w:t>~1205 kg（保守估算 ≤1300kg，对外标注 ≤2100kg 含裕量）</w:t>
            </w:r>
          </w:p>
        </w:tc>
      </w:tr>
      <w:tr>
        <w:tc>
          <w:tcPr>
            <w:tcW w:type="dxa" w:w="4536"/>
          </w:tcPr>
          <w:p>
            <w:r>
              <w:rPr>
                <w:sz w:val="19"/>
              </w:rPr>
              <w:t>模块插槽间距</w:t>
            </w:r>
          </w:p>
        </w:tc>
        <w:tc>
          <w:tcPr>
            <w:tcW w:type="dxa" w:w="4536"/>
          </w:tcPr>
          <w:p>
            <w:r>
              <w:rPr>
                <w:sz w:val="19"/>
              </w:rPr>
              <w:t>41mm（中心距），兼容 84×300×395mm 模块</w:t>
            </w:r>
          </w:p>
        </w:tc>
      </w:tr>
      <w:tr>
        <w:tc>
          <w:tcPr>
            <w:tcW w:type="dxa" w:w="4536"/>
          </w:tcPr>
          <w:p>
            <w:r>
              <w:rPr>
                <w:sz w:val="19"/>
              </w:rPr>
              <w:t>每柜排数</w:t>
            </w:r>
          </w:p>
        </w:tc>
        <w:tc>
          <w:tcPr>
            <w:tcW w:type="dxa" w:w="4536"/>
          </w:tcPr>
          <w:p>
            <w:r>
              <w:rPr>
                <w:sz w:val="19"/>
              </w:rPr>
              <w:t>2 列 × 9 行 = 18 插槽</w:t>
            </w:r>
          </w:p>
        </w:tc>
      </w:tr>
    </w:tbl>
    <w:p>
      <w:r>
        <w:br w:type="page"/>
      </w:r>
    </w:p>
    <w:p>
      <w:pPr>
        <w:pStyle w:val="Heading1"/>
      </w:pPr>
      <w:r>
        <w:t>四、热设计与风量核算</w:t>
      </w:r>
    </w:p>
    <w:p>
      <w:pPr>
        <w:pStyle w:val="Heading2"/>
      </w:pPr>
      <w:r>
        <w:t>4.1 模块级散热参数</w:t>
      </w:r>
    </w:p>
    <w:p>
      <w:r>
        <w:rPr>
          <w:rFonts w:ascii="Microsoft YaHei" w:hAnsi="Microsoft YaHei" w:eastAsia="Microsoft YaHei"/>
          <w:sz w:val="21"/>
        </w:rPr>
        <w:t>单台 CEG1K0135A2 模块：</w:t>
        <w:br/>
        <w:t>• 额定损耗：P_loss_mod = 40 kW × (1 - 0.97) = 1.2 kW（@97% 效率）</w:t>
        <w:br/>
        <w:t>• 风扇风量：420 CFM/模块（前进风后出风）</w:t>
        <w:br/>
        <w:t>• 进风口面积：约 84mm × 290mm（前面板开孔）</w:t>
        <w:br/>
        <w:t>• 出风口面积：约 84mm × 280mm（后面板开孔）</w:t>
      </w:r>
    </w:p>
    <w:p>
      <w:pPr>
        <w:pStyle w:val="Heading2"/>
      </w:pPr>
      <w:r>
        <w:t>4.2 系统级热核算</w:t>
      </w:r>
    </w:p>
    <w:p>
      <w:r>
        <w:rPr>
          <w:rFonts w:ascii="Microsoft YaHei" w:hAnsi="Microsoft YaHei" w:eastAsia="Microsoft YaHei"/>
          <w:sz w:val="21"/>
        </w:rPr>
        <w:t>50 台模块满载总损耗：</w:t>
        <w:br/>
        <w:t>• P_loss_total = 50 × 1.2 kW = 60 kW</w:t>
        <w:br/>
        <w:t>• 含配电/铜排/监控等附加损耗 ~5 kW</w:t>
        <w:br/>
        <w:t>• 系统总发热量 Q_total ≈ 65 kW</w:t>
        <w:br/>
        <w:br/>
        <w:t>总风量需求：</w:t>
        <w:br/>
        <w:t>• Q_fan_total = 50 × 420 CFM = 21000 CFM</w:t>
        <w:br/>
        <w:t>• 折合 m³/s：21000 × 0.000472 ≈ 9.91 m³/s</w:t>
        <w:br/>
        <w:t>• 按 ΔT = 10°C 设计进出风温差：</w:t>
        <w:br/>
        <w:t xml:space="preserve">  M = Q / (Cp × ΔT) = 65000 / (1005 × 10) ≈ 6.47 kg/s</w:t>
        <w:br/>
        <w:t xml:space="preserve">  V = M / ρ = 6.47 / 1.165 ≈ 5.56 m³/s</w:t>
        <w:br/>
        <w:t xml:space="preserve">  安全系数取 1.8 倍：V_design = 5.56 × 1.8 ≈ 10.0 m³/s ≈ 21200 CFM ✓</w:t>
        <w:br/>
        <w:br/>
        <w:t>结论：50 台自带风扇总风量 21000 CFM 满足散热要求。额外建议每个机柜顶部加装 2 台辅助排风机（调速型），用于低负载时降低噪音和应对个别模块风扇故障场景。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31188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2_therm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118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C0392B"/>
          <w:sz w:val="19"/>
        </w:rPr>
        <w:t>图 2  满载热仿真云图（环境 25℃，2000kW）</w:t>
      </w:r>
    </w:p>
    <w:p>
      <w:pPr>
        <w:pStyle w:val="Heading2"/>
      </w:pPr>
      <w:r>
        <w:t>4.3 温度降额策略（继承自模块特性）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FADBD8" w:val="clear"/>
          </w:tcPr>
          <w:p>
            <w:r>
              <w:t>环境温度</w:t>
            </w:r>
          </w:p>
        </w:tc>
        <w:tc>
          <w:tcPr>
            <w:tcW w:type="dxa" w:w="1814"/>
            <w:shd w:fill="FADBD8" w:val="clear"/>
          </w:tcPr>
          <w:p>
            <w:r>
              <w:t>功率能力</w:t>
            </w:r>
          </w:p>
        </w:tc>
        <w:tc>
          <w:tcPr>
            <w:tcW w:type="dxa" w:w="1814"/>
            <w:shd w:fill="FADBD8" w:val="clear"/>
          </w:tcPr>
          <w:p>
            <w:r>
              <w:t>输出功率</w:t>
            </w:r>
          </w:p>
        </w:tc>
        <w:tc>
          <w:tcPr>
            <w:tcW w:type="dxa" w:w="1814"/>
            <w:shd w:fill="FADBD8" w:val="clear"/>
          </w:tcPr>
          <w:p>
            <w:r>
              <w:t>最大电流</w:t>
            </w:r>
          </w:p>
        </w:tc>
        <w:tc>
          <w:tcPr>
            <w:tcW w:type="dxa" w:w="1814"/>
            <w:shd w:fill="FADBD8" w:val="clear"/>
          </w:tcPr>
          <w:p>
            <w:r>
              <w:t>备注</w:t>
            </w:r>
          </w:p>
        </w:tc>
      </w:tr>
      <w:tr>
        <w:tc>
          <w:tcPr>
            <w:tcW w:type="dxa" w:w="1814"/>
          </w:tcPr>
          <w:p>
            <w:r>
              <w:t>-40 ~ +55℃</w:t>
            </w:r>
          </w:p>
        </w:tc>
        <w:tc>
          <w:tcPr>
            <w:tcW w:type="dxa" w:w="1814"/>
          </w:tcPr>
          <w:p>
            <w:r>
              <w:t>100%</w:t>
            </w:r>
          </w:p>
        </w:tc>
        <w:tc>
          <w:tcPr>
            <w:tcW w:type="dxa" w:w="1814"/>
          </w:tcPr>
          <w:p>
            <w:r>
              <w:t>2000 kW</w:t>
            </w:r>
          </w:p>
        </w:tc>
        <w:tc>
          <w:tcPr>
            <w:tcW w:type="dxa" w:w="1814"/>
          </w:tcPr>
          <w:p>
            <w:r>
              <w:t>6650 A</w:t>
            </w:r>
          </w:p>
        </w:tc>
        <w:tc>
          <w:tcPr>
            <w:tcW w:type="dxa" w:w="1814"/>
          </w:tcPr>
          <w:p>
            <w:r>
              <w:t>满功率运行</w:t>
            </w:r>
          </w:p>
        </w:tc>
      </w:tr>
      <w:tr>
        <w:tc>
          <w:tcPr>
            <w:tcW w:type="dxa" w:w="1814"/>
          </w:tcPr>
          <w:p>
            <w:r>
              <w:t>60℃</w:t>
            </w:r>
          </w:p>
        </w:tc>
        <w:tc>
          <w:tcPr>
            <w:tcW w:type="dxa" w:w="1814"/>
          </w:tcPr>
          <w:p>
            <w:r>
              <w:t>75%</w:t>
            </w:r>
          </w:p>
        </w:tc>
        <w:tc>
          <w:tcPr>
            <w:tcW w:type="dxa" w:w="1814"/>
          </w:tcPr>
          <w:p>
            <w:r>
              <w:t>1500 kW</w:t>
            </w:r>
          </w:p>
        </w:tc>
        <w:tc>
          <w:tcPr>
            <w:tcW w:type="dxa" w:w="1814"/>
          </w:tcPr>
          <w:p>
            <w:r>
              <w:t>4990 A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814"/>
          </w:tcPr>
          <w:p>
            <w:r>
              <w:t>65℃</w:t>
            </w:r>
          </w:p>
        </w:tc>
        <w:tc>
          <w:tcPr>
            <w:tcW w:type="dxa" w:w="1814"/>
          </w:tcPr>
          <w:p>
            <w:r>
              <w:t>50%</w:t>
            </w:r>
          </w:p>
        </w:tc>
        <w:tc>
          <w:tcPr>
            <w:tcW w:type="dxa" w:w="1814"/>
          </w:tcPr>
          <w:p>
            <w:r>
              <w:t>1000 kW</w:t>
            </w:r>
          </w:p>
        </w:tc>
        <w:tc>
          <w:tcPr>
            <w:tcW w:type="dxa" w:w="1814"/>
          </w:tcPr>
          <w:p>
            <w:r>
              <w:t>3330 A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814"/>
          </w:tcPr>
          <w:p>
            <w:r>
              <w:t>70℃</w:t>
            </w:r>
          </w:p>
        </w:tc>
        <w:tc>
          <w:tcPr>
            <w:tcW w:type="dxa" w:w="1814"/>
          </w:tcPr>
          <w:p>
            <w:r>
              <w:t>25%</w:t>
            </w:r>
          </w:p>
        </w:tc>
        <w:tc>
          <w:tcPr>
            <w:tcW w:type="dxa" w:w="1814"/>
          </w:tcPr>
          <w:p>
            <w:r>
              <w:t>500 kW</w:t>
            </w:r>
          </w:p>
        </w:tc>
        <w:tc>
          <w:tcPr>
            <w:tcW w:type="dxa" w:w="1814"/>
          </w:tcPr>
          <w:p>
            <w:r>
              <w:t>1665 A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1814"/>
          </w:tcPr>
          <w:p>
            <w:r>
              <w:t>75℃</w:t>
            </w:r>
          </w:p>
        </w:tc>
        <w:tc>
          <w:tcPr>
            <w:tcW w:type="dxa" w:w="1814"/>
          </w:tcPr>
          <w:p>
            <w:r>
              <w:t>0%</w:t>
            </w:r>
          </w:p>
        </w:tc>
        <w:tc>
          <w:tcPr>
            <w:tcW w:type="dxa" w:w="1814"/>
          </w:tcPr>
          <w:p>
            <w:r>
              <w:t>0 kW</w:t>
            </w:r>
          </w:p>
        </w:tc>
        <w:tc>
          <w:tcPr>
            <w:tcW w:type="dxa" w:w="1814"/>
          </w:tcPr>
          <w:p>
            <w:r>
              <w:t>0 A</w:t>
            </w:r>
          </w:p>
        </w:tc>
        <w:tc>
          <w:tcPr>
            <w:tcW w:type="dxa" w:w="1814"/>
          </w:tcPr>
          <w:p>
            <w:r>
              <w:t>停止输出</w:t>
            </w:r>
          </w:p>
        </w:tc>
      </w:tr>
    </w:tbl>
    <w:p>
      <w:r>
        <w:br w:type="page"/>
      </w:r>
    </w:p>
    <w:p>
      <w:pPr>
        <w:pStyle w:val="Heading1"/>
      </w:pPr>
      <w:r>
        <w:t>五、汇流铜排选型</w:t>
      </w:r>
    </w:p>
    <w:p>
      <w:pPr>
        <w:pStyle w:val="Heading2"/>
      </w:pPr>
      <w:r>
        <w:t>5.1 输出汇流铜排</w:t>
      </w:r>
    </w:p>
    <w:p>
      <w:r>
        <w:rPr>
          <w:rFonts w:ascii="Microsoft YaHei" w:hAnsi="Microsoft YaHei" w:eastAsia="Microsoft YaHei"/>
          <w:sz w:val="21"/>
        </w:rPr>
        <w:t>输出侧最大电流 6650A，采用多组并联铜排方案：</w:t>
        <w:br/>
        <w:br/>
        <w:t>方案：4 组 T2 紫铜排并联（每组承载 ≤1663A）</w:t>
        <w:br/>
        <w:t>• 单组铜排规格：100mm(W) × 10mm(T)，截面积 1000 mm²</w:t>
        <w:br/>
        <w:t>• 电流密度：1663A / 1000mm² = 1.66 A/mm²（远低于 2.5 A/mm² 安规限值）✓</w:t>
        <w:br/>
        <w:t>• 温升预估：&lt; 30K @ 25℃ 环境（自然冷却条件）</w:t>
        <w:br/>
        <w:t>• 4 组铜排对称布置于机柜底部汇流区，长度约 2800mm</w:t>
        <w:br/>
        <w:br/>
        <w:t>材料：T2 紫铜，导电率 ≥98% IACS，表面镀锡防氧化</w:t>
        <w:br/>
        <w:t>固定方式：绝缘子支撑 + 不锈钢螺栓压接，螺栓扭矩 50 N·m</w:t>
        <w:br/>
        <w:t>绝缘套管：每组铜排外套热缩绝缘管（耐温 105℃，击穿强度 &gt;20kV/mm）</w:t>
      </w:r>
    </w:p>
    <w:p>
      <w:pPr>
        <w:pStyle w:val="Heading2"/>
      </w:pPr>
      <w:r>
        <w:t>5.2 输入汇流铜排</w:t>
      </w:r>
    </w:p>
    <w:p>
      <w:r>
        <w:rPr>
          <w:rFonts w:ascii="Microsoft YaHei" w:hAnsi="Microsoft YaHei" w:eastAsia="Microsoft YaHei"/>
          <w:sz w:val="21"/>
        </w:rPr>
        <w:t>输入侧最大电流 3400A，采用 2 组并联铜排：</w:t>
        <w:br/>
        <w:t>• 单组规格：80mm(W) × 10mm(T)，截面积 800 mm²</w:t>
        <w:br/>
        <w:t>• 电流密度：1700A / 800mm² = 2.13 A/mm² ✓</w:t>
        <w:br/>
        <w:t>• 材料同上，表面镀锡</w:t>
      </w:r>
    </w:p>
    <w:p>
      <w:pPr>
        <w:pStyle w:val="Heading2"/>
      </w:pPr>
      <w:r>
        <w:t>5.3 PE 接地铜排</w:t>
      </w:r>
    </w:p>
    <w:p>
      <w:r>
        <w:rPr>
          <w:rFonts w:ascii="Microsoft YaHei" w:hAnsi="Microsoft YaHei" w:eastAsia="Microsoft YaHei"/>
          <w:sz w:val="21"/>
        </w:rPr>
        <w:t>• 规格：40mm(W) × 5mm(T)，全长贯穿三柜底部</w:t>
        <w:br/>
        <w:t>• 接地电阻 ≤0.1Ω，应能承受 ≥80A 故障电流</w:t>
        <w:br/>
        <w:t>• 与机柜外壳多点连接（≥6 点）</w:t>
      </w:r>
    </w:p>
    <w:p>
      <w:r>
        <w:br w:type="page"/>
      </w:r>
    </w:p>
    <w:p>
      <w:pPr>
        <w:pStyle w:val="Heading1"/>
      </w:pPr>
      <w:r>
        <w:t>六、控制与通讯架构</w:t>
      </w:r>
    </w:p>
    <w:p>
      <w:pPr>
        <w:pStyle w:val="Heading2"/>
      </w:pPr>
      <w:r>
        <w:t>6.1 内部 CAN 总线网络</w:t>
      </w:r>
    </w:p>
    <w:p>
      <w:r>
        <w:rPr>
          <w:rFonts w:ascii="Microsoft YaHei" w:hAnsi="Microsoft YaHei" w:eastAsia="Microsoft YaHei"/>
          <w:sz w:val="21"/>
        </w:rPr>
        <w:t>拓扑结构：CAN 总线菊花链连接全部 50 台模块</w:t>
        <w:br/>
        <w:t>• 物理层：CAN 2.0B，屏蔽双绞线，波特率 250 kbps（推荐）</w:t>
        <w:br/>
        <w:t>• 终端电阻：总线首尾各 120Ω（MCU 侧 + 最末模块侧）</w:t>
        <w:br/>
        <w:t>• 地址分配：模块 01~50（通过面板拨码开关设置，二进制 8421 码）</w:t>
        <w:br/>
        <w:t>• 协议：英飞源私有 CAN 协议（详见 CEG1K0135A2 用户手册第五章）</w:t>
        <w:br/>
        <w:t>• 主控周期：100ms（电压/电流闭环 + 均流调节 + 状态轮询）</w:t>
        <w:br/>
        <w:t>• 冗余设计：CAN 总线双通道（主/备），自动切换</w:t>
      </w:r>
    </w:p>
    <w:p>
      <w:pPr>
        <w:pStyle w:val="Heading2"/>
      </w:pPr>
      <w:r>
        <w:t>6.2 系统监控单元 MCU 功能清单</w:t>
      </w:r>
    </w:p>
    <w:p>
      <w:r>
        <w:rPr>
          <w:rFonts w:ascii="Microsoft YaHei" w:hAnsi="Microsoft YaHei" w:eastAsia="Microsoft YaHei"/>
          <w:sz w:val="20"/>
        </w:rPr>
        <w:t>• 全局电压/电流 PID 闭环控制</w:t>
      </w:r>
    </w:p>
    <w:p>
      <w:r>
        <w:rPr>
          <w:rFonts w:ascii="Microsoft YaHei" w:hAnsi="Microsoft YaHei" w:eastAsia="Microsoft YaHei"/>
          <w:sz w:val="20"/>
        </w:rPr>
        <w:t>• 50 模块均流算法（平均电流法 + 偏差补偿）</w:t>
      </w:r>
    </w:p>
    <w:p>
      <w:r>
        <w:rPr>
          <w:rFonts w:ascii="Microsoft YaHei" w:hAnsi="Microsoft YaHei" w:eastAsia="Microsoft YaHei"/>
          <w:sz w:val="20"/>
        </w:rPr>
        <w:t>• 过压/过流/过温/短路综合保护逻辑</w:t>
      </w:r>
    </w:p>
    <w:p>
      <w:r>
        <w:rPr>
          <w:rFonts w:ascii="Microsoft YaHei" w:hAnsi="Microsoft YaHei" w:eastAsia="Microsoft YaHei"/>
          <w:sz w:val="20"/>
        </w:rPr>
        <w:t>• 输入限功率 / 输出限功率协调控制</w:t>
      </w:r>
    </w:p>
    <w:p>
      <w:r>
        <w:rPr>
          <w:rFonts w:ascii="Microsoft YaHei" w:hAnsi="Microsoft YaHei" w:eastAsia="Microsoft YaHei"/>
          <w:sz w:val="20"/>
        </w:rPr>
        <w:t>• 温度降额查表与线性插值</w:t>
      </w:r>
    </w:p>
    <w:p>
      <w:r>
        <w:rPr>
          <w:rFonts w:ascii="Microsoft YaHei" w:hAnsi="Microsoft YaHei" w:eastAsia="Microsoft YaHei"/>
          <w:sz w:val="20"/>
        </w:rPr>
        <w:t>• 可编程序列引擎（最多 100 步）</w:t>
      </w:r>
    </w:p>
    <w:p>
      <w:r>
        <w:rPr>
          <w:rFonts w:ascii="Microsoft YaHei" w:hAnsi="Microsoft YaHei" w:eastAsia="Microsoft YaHei"/>
          <w:sz w:val="20"/>
        </w:rPr>
        <w:t>• 故障诊断与告警记录（最近 256 条）</w:t>
      </w:r>
    </w:p>
    <w:p>
      <w:r>
        <w:rPr>
          <w:rFonts w:ascii="Microsoft YaHei" w:hAnsi="Microsoft YaHei" w:eastAsia="Microsoft YaHei"/>
          <w:sz w:val="20"/>
        </w:rPr>
        <w:t>• CAN 总线管理与模块在线检测</w:t>
      </w:r>
    </w:p>
    <w:p>
      <w:r>
        <w:rPr>
          <w:rFonts w:ascii="Microsoft YaHei" w:hAnsi="Microsoft YaHei" w:eastAsia="Microsoft YaHei"/>
          <w:sz w:val="20"/>
        </w:rPr>
        <w:t>• 人机界面驱动（10.1" 触摸屏）</w:t>
      </w:r>
    </w:p>
    <w:p>
      <w:r>
        <w:rPr>
          <w:rFonts w:ascii="Microsoft YaHei" w:hAnsi="Microsoft YaHei" w:eastAsia="Microsoft YaHei"/>
          <w:sz w:val="20"/>
        </w:rPr>
        <w:t>• Modbus RTU/TCP 协议转换网关</w:t>
      </w:r>
    </w:p>
    <w:p>
      <w:r>
        <w:rPr>
          <w:rFonts w:ascii="Microsoft YaHei" w:hAnsi="Microsoft YaHei" w:eastAsia="Microsoft YaHei"/>
          <w:sz w:val="20"/>
        </w:rPr>
        <w:t>• 急停信号硬件级直通（&lt;10ms 响应）</w:t>
      </w:r>
    </w:p>
    <w:p>
      <w:r>
        <w:rPr>
          <w:rFonts w:ascii="Microsoft YaHei" w:hAnsi="Microsoft YaHei" w:eastAsia="Microsoft YaHei"/>
          <w:sz w:val="20"/>
        </w:rPr>
        <w:t>• 放电回路控制（停机后自动泄放残余电荷）</w:t>
      </w:r>
    </w:p>
    <w:p>
      <w:pPr>
        <w:pStyle w:val="Heading2"/>
      </w:pPr>
      <w:r>
        <w:t>6.3 对外通讯接口</w:t>
      </w:r>
    </w:p>
    <w:p>
      <w:r>
        <w:rPr>
          <w:rFonts w:ascii="Microsoft YaHei" w:hAnsi="Microsoft YaHei" w:eastAsia="Microsoft YaHei"/>
          <w:sz w:val="21"/>
        </w:rPr>
        <w:t>RS485 Modbus-RTU：</w:t>
        <w:br/>
        <w:t>• 默认地址：85，波特率：9600，无校验</w:t>
        <w:br/>
        <w:t>• 寄存器映射见外部规格书第九章</w:t>
        <w:br/>
        <w:br/>
        <w:t>LAN Modbus-TCP：</w:t>
        <w:br/>
        <w:t>• 默认 IP：192.168.1.222，端口：502</w:t>
        <w:br/>
        <w:t>• 服务端模式，支持最多 4 个并发客户端连接</w:t>
      </w:r>
    </w:p>
    <w:p>
      <w:r>
        <w:br w:type="page"/>
      </w:r>
    </w:p>
    <w:p>
      <w:pPr>
        <w:pStyle w:val="Heading1"/>
      </w:pPr>
      <w:r>
        <w:t>七、保护系统设计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D5F5E3" w:val="clear"/>
          </w:tcPr>
          <w:p>
            <w:r>
              <w:rPr>
                <w:sz w:val="17"/>
              </w:rPr>
              <w:t>保护类型</w:t>
            </w:r>
          </w:p>
        </w:tc>
        <w:tc>
          <w:tcPr>
            <w:tcW w:type="dxa" w:w="2268"/>
            <w:shd w:fill="D5F5E3" w:val="clear"/>
          </w:tcPr>
          <w:p>
            <w:r>
              <w:rPr>
                <w:sz w:val="17"/>
              </w:rPr>
              <w:t>触发条件</w:t>
            </w:r>
          </w:p>
        </w:tc>
        <w:tc>
          <w:tcPr>
            <w:tcW w:type="dxa" w:w="2268"/>
            <w:shd w:fill="D5F5E3" w:val="clear"/>
          </w:tcPr>
          <w:p>
            <w:r>
              <w:rPr>
                <w:sz w:val="17"/>
              </w:rPr>
              <w:t>动作</w:t>
            </w:r>
          </w:p>
        </w:tc>
        <w:tc>
          <w:tcPr>
            <w:tcW w:type="dxa" w:w="2268"/>
            <w:shd w:fill="D5F5E3" w:val="clear"/>
          </w:tcPr>
          <w:p>
            <w:r>
              <w:rPr>
                <w:sz w:val="17"/>
              </w:rPr>
              <w:t>实现方式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输入过压保护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&gt;850Vdc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立即关机，HMI 告警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硬件比较器 + MCU 双重检测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输入欠压保护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&lt;500Vdc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立即关机，HMI 告警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同上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输出过压保护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&gt;380Vdc（可设）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关机，需人工复位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硬件 OVP + 软件 OVP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输出过流保护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&gt;6650A（可设）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限流或关机（可配）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霍尔传感器 + MCU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短路保护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Io &gt; 9000A 或 dI/dt 过大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&lt;10μs 关断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硬件快速保护电路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过温保护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Ta &gt; 75℃ 或模块内部 &gt;80℃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降额或关机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NTC 传感器阵列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风扇故障检测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转速异常或停转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降额 50%，告警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FG 信号监测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急停保护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EPO 回路闭合（9~15V）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&lt;10ms 全局关断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硬件直通，独立于 MCU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通讯中断保护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CAN 中断 &gt;10s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关机，恢复后待机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看门狗定时器</w:t>
            </w:r>
          </w:p>
        </w:tc>
      </w:tr>
      <w:tr>
        <w:tc>
          <w:tcPr>
            <w:tcW w:type="dxa" w:w="2268"/>
          </w:tcPr>
          <w:p>
            <w:r>
              <w:rPr>
                <w:sz w:val="17"/>
              </w:rPr>
              <w:t>反灌保护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检测到反向电流 &gt;5A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关机并锁定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双向霍尔检测</w:t>
            </w:r>
          </w:p>
        </w:tc>
      </w:tr>
    </w:tbl>
    <w:p>
      <w:r>
        <w:br w:type="page"/>
      </w:r>
    </w:p>
    <w:p>
      <w:pPr>
        <w:pStyle w:val="Heading1"/>
      </w:pPr>
      <w:r>
        <w:t>八、核心物料清单（BOM）摘要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E8DAEF" w:val="clear"/>
          </w:tcPr>
          <w:p>
            <w:r>
              <w:rPr>
                <w:sz w:val="17"/>
              </w:rPr>
              <w:t>物料名称</w:t>
            </w:r>
          </w:p>
        </w:tc>
        <w:tc>
          <w:tcPr>
            <w:tcW w:type="dxa" w:w="1814"/>
            <w:shd w:fill="E8DAEF" w:val="clear"/>
          </w:tcPr>
          <w:p>
            <w:r>
              <w:rPr>
                <w:sz w:val="17"/>
              </w:rPr>
              <w:t>数量</w:t>
            </w:r>
          </w:p>
        </w:tc>
        <w:tc>
          <w:tcPr>
            <w:tcW w:type="dxa" w:w="1814"/>
            <w:shd w:fill="E8DAEF" w:val="clear"/>
          </w:tcPr>
          <w:p>
            <w:r>
              <w:rPr>
                <w:sz w:val="17"/>
              </w:rPr>
              <w:t>单位</w:t>
            </w:r>
          </w:p>
        </w:tc>
        <w:tc>
          <w:tcPr>
            <w:tcW w:type="dxa" w:w="1814"/>
            <w:shd w:fill="E8DAEF" w:val="clear"/>
          </w:tcPr>
          <w:p>
            <w:r>
              <w:rPr>
                <w:sz w:val="17"/>
              </w:rPr>
              <w:t>品牌/来源</w:t>
            </w:r>
          </w:p>
        </w:tc>
        <w:tc>
          <w:tcPr>
            <w:tcW w:type="dxa" w:w="1814"/>
            <w:shd w:fill="E8DAEF" w:val="clear"/>
          </w:tcPr>
          <w:p>
            <w:r>
              <w:rPr>
                <w:sz w:val="17"/>
              </w:rPr>
              <w:t>备注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CEG1K0135A2 充电模块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50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台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英飞源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核心功率单元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标准机柜（19" 兼容，1800U）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个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定制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1000×1000×1800mm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系统监控 MCU 板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套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自制/外协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含 CAN 控制器 + ARM 核心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10.1" 工业触摸屏 HMI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台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供应商待定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安装在 #1 柜上部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状态指示屏（简化版）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台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供应商待定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#2/#3 柜上部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T2 紫铜排 100×10mm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根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铜材厂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输出汇流，长 2800mm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T2 紫铜排 80×10mm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根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铜材厂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输入汇流，长 2800mm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PE 接地铜排 40×5mm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根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铜材厂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全长贯通三柜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直流隔离开关（输入侧）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组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正泰/施耐德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4000A 框架式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直流隔离开关（输出侧）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组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正泰/施耐德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4 组 1700A 并联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熔断器（输入侧，每相）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只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Bussmann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3500A 半导体保护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辅助排风机（调速型）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台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ebmpapst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顶部安装，2/柜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放电电阻组件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套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定制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200W / 100Ω，铝壳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RS485 接线端子排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套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Phoenix Contact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含 120Ω 终端电阻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LAN 交换机（工业级）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台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MOXA/Hirschmann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5 口，导轨安装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急停按钮盒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套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Schneider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带 LED 指示灯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CAN 屏蔽双绞线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100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米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Belden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CAN 专用</w:t>
            </w:r>
          </w:p>
        </w:tc>
      </w:tr>
      <w:tr>
        <w:tc>
          <w:tcPr>
            <w:tcW w:type="dxa" w:w="1814"/>
          </w:tcPr>
          <w:p>
            <w:r>
              <w:rPr>
                <w:sz w:val="17"/>
              </w:rPr>
              <w:t>功率电缆（输入/输出）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按需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米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供应商待定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水冷电缆或软铜绞线</w:t>
            </w:r>
          </w:p>
        </w:tc>
      </w:tr>
    </w:tbl>
    <w:p/>
    <w:p>
      <w:pPr>
        <w:jc w:val="center"/>
      </w:pPr>
      <w:r>
        <w:rPr>
          <w:b/>
          <w:color w:val="C0392B"/>
          <w:sz w:val="20"/>
        </w:rPr>
        <w:t>— 文档结束 —</w:t>
        <w:br/>
        <w:t>【内部资料 · 禁止外发】</w:t>
      </w:r>
    </w:p>
    <w:sectPr w:rsidR="00FC693F" w:rsidRPr="0006063C" w:rsidSect="00034616">
      <w:pgSz w:w="11906" w:h="16838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