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A300A">
      <w:pPr>
        <w:spacing w:after="200" w:line="276" w:lineRule="auto"/>
        <w:jc w:val="center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  <w:r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  <w:br w:type="textWrapping"/>
      </w:r>
      <w:r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  <w:br w:type="textWrapping"/>
      </w:r>
      <w:r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  <w:br w:type="textWrapping"/>
      </w:r>
      <w:r>
        <w:rPr>
          <w:rFonts w:asciiTheme="minorHAnsi" w:hAnsiTheme="minorHAnsi" w:eastAsiaTheme="minorEastAsia" w:cstheme="minorBidi"/>
          <w:b/>
          <w:color w:val="1F5FA9"/>
          <w:sz w:val="52"/>
          <w:szCs w:val="22"/>
          <w:lang w:val="en-US" w:eastAsia="en-US" w:bidi="ar-SA"/>
        </w:rPr>
        <w:t>DC2M800300 直流电源详细规格书</w:t>
      </w:r>
    </w:p>
    <w:p w14:paraId="5D1E72C6">
      <w:pPr>
        <w:spacing w:after="200" w:line="276" w:lineRule="auto"/>
        <w:jc w:val="center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  <w:r>
        <w:rPr>
          <w:rFonts w:asciiTheme="minorHAnsi" w:hAnsiTheme="minorHAnsi" w:eastAsiaTheme="minorEastAsia" w:cstheme="minorBidi"/>
          <w:color w:val="2C3E50"/>
          <w:sz w:val="36"/>
          <w:szCs w:val="22"/>
          <w:lang w:val="en-US" w:eastAsia="en-US" w:bidi="ar-SA"/>
        </w:rPr>
        <w:t>2000kW 大功率直流电源系统</w:t>
      </w:r>
    </w:p>
    <w:p w14:paraId="3C3A8554">
      <w:pPr>
        <w:spacing w:after="200" w:line="276" w:lineRule="auto"/>
        <w:jc w:val="center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  <w:r>
        <w:rPr>
          <w:rFonts w:asciiTheme="minorHAnsi" w:hAnsiTheme="minorHAnsi" w:eastAsiaTheme="minorEastAsia" w:cstheme="minorBidi"/>
          <w:color w:val="7F8C8D"/>
          <w:sz w:val="26"/>
          <w:szCs w:val="22"/>
          <w:lang w:val="en-US" w:eastAsia="en-US" w:bidi="ar-SA"/>
        </w:rPr>
        <w:br w:type="textWrapping"/>
      </w:r>
      <w:r>
        <w:rPr>
          <w:rFonts w:asciiTheme="minorHAnsi" w:hAnsiTheme="minorHAnsi" w:eastAsiaTheme="minorEastAsia" w:cstheme="minorBidi"/>
          <w:color w:val="7F8C8D"/>
          <w:sz w:val="26"/>
          <w:szCs w:val="22"/>
          <w:lang w:val="en-US" w:eastAsia="en-US" w:bidi="ar-SA"/>
        </w:rPr>
        <w:t>输入：DC 500~800V   输出：DC 200~350V / 0~6650A / 2000kW</w:t>
      </w:r>
    </w:p>
    <w:p w14:paraId="327C323C">
      <w:pPr>
        <w:spacing w:after="200" w:line="276" w:lineRule="auto"/>
        <w:jc w:val="center"/>
      </w:pPr>
      <w:r>
        <w:rPr>
          <w:rFonts w:asciiTheme="minorHAnsi" w:hAnsiTheme="minorHAnsi" w:eastAsiaTheme="minorEastAsia" w:cstheme="minorBidi"/>
          <w:color w:val="95A5A6"/>
          <w:sz w:val="22"/>
          <w:szCs w:val="22"/>
          <w:lang w:val="en-US" w:eastAsia="en-US" w:bidi="ar-SA"/>
        </w:rPr>
        <w:br w:type="textWrapping"/>
      </w:r>
      <w:r>
        <w:rPr>
          <w:rFonts w:asciiTheme="minorHAnsi" w:hAnsiTheme="minorHAnsi" w:eastAsiaTheme="minorEastAsia" w:cstheme="minorBidi"/>
          <w:color w:val="95A5A6"/>
          <w:sz w:val="22"/>
          <w:szCs w:val="22"/>
          <w:lang w:val="en-US" w:eastAsia="en-US" w:bidi="ar-SA"/>
        </w:rPr>
        <w:br w:type="textWrapping"/>
      </w:r>
      <w:r>
        <w:rPr>
          <w:rFonts w:asciiTheme="minorHAnsi" w:hAnsiTheme="minorHAnsi" w:eastAsiaTheme="minorEastAsia" w:cstheme="minorBidi"/>
          <w:color w:val="95A5A6"/>
          <w:sz w:val="22"/>
          <w:szCs w:val="22"/>
          <w:lang w:val="en-US" w:eastAsia="en-US" w:bidi="ar-SA"/>
        </w:rPr>
        <w:br w:type="textWrapping"/>
      </w:r>
      <w:r>
        <w:rPr>
          <w:rFonts w:asciiTheme="minorHAnsi" w:hAnsiTheme="minorHAnsi" w:eastAsiaTheme="minorEastAsia" w:cstheme="minorBidi"/>
          <w:color w:val="95A5A6"/>
          <w:sz w:val="22"/>
          <w:szCs w:val="22"/>
          <w:lang w:val="en-US" w:eastAsia="en-US" w:bidi="ar-SA"/>
        </w:rPr>
        <w:br w:type="textWrapping"/>
      </w:r>
    </w:p>
    <w:p w14:paraId="3CA794C3">
      <w:pPr>
        <w:jc w:val="center"/>
      </w:pPr>
      <w:r>
        <w:drawing>
          <wp:inline distT="0" distB="0" distL="114300" distR="114300">
            <wp:extent cx="5759450" cy="3350895"/>
            <wp:effectExtent l="0" t="0" r="1270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51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B5485">
      <w:pPr>
        <w:pStyle w:val="165"/>
        <w:widowControl/>
        <w:rPr>
          <w:rFonts w:ascii="Times New Roman" w:hAnsi="Times New Roman" w:eastAsia="宋体" w:cs="宋体"/>
          <w:b w:val="0"/>
          <w:bCs w:val="0"/>
          <w:sz w:val="24"/>
          <w:szCs w:val="22"/>
        </w:rPr>
      </w:pPr>
      <w:r>
        <w:rPr>
          <w:rFonts w:ascii="Times New Roman" w:hAnsi="Times New Roman" w:eastAsia="宋体" w:cs="宋体"/>
          <w:b w:val="0"/>
          <w:bCs w:val="0"/>
          <w:sz w:val="24"/>
          <w:szCs w:val="22"/>
        </w:rPr>
        <w:t>图 1  DC2M800300 系统电气架构概览</w:t>
      </w:r>
    </w:p>
    <w:p w14:paraId="6D3656E3">
      <w:pPr>
        <w:pStyle w:val="3"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</w:p>
    <w:p w14:paraId="66636224">
      <w:pPr>
        <w:pStyle w:val="3"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</w:p>
    <w:p w14:paraId="2D2E32C7">
      <w:pPr>
        <w:pStyle w:val="3"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</w:p>
    <w:p w14:paraId="535EBE4A">
      <w:pPr>
        <w:pStyle w:val="3"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直流电源使用安全注意事项</w:t>
      </w:r>
    </w:p>
    <w:p w14:paraId="2DB526D0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在使用本产品前，请仔细阅读产品使用说明书。</w:t>
      </w:r>
    </w:p>
    <w:p w14:paraId="430D5E7E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负责安装、维护我司设备的人员，必须先经过培训，了解各种安全注意事项。</w:t>
      </w:r>
    </w:p>
    <w:p w14:paraId="049720F8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本产品应放置、安装在远离液体的区域，以防止液体进入设备内部造成短路。</w:t>
      </w:r>
    </w:p>
    <w:p w14:paraId="1CE80DDC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本产品放置、使用过程中要确保设备内无凝露。</w:t>
      </w:r>
    </w:p>
    <w:p w14:paraId="3DC31FDD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产品搬运过程中，注意防止划伤或跌落砸伤。</w:t>
      </w:r>
    </w:p>
    <w:p w14:paraId="0E6D6C7B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产品上电调试过程中，请穿戴好电工绝缘防护设备，避免电击危险。</w:t>
      </w:r>
    </w:p>
    <w:p w14:paraId="525519E7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禁止带电安装、拆除线缆。严禁在雷电、雨、雪、大风等恶劣天气下安装、使用设备。</w:t>
      </w:r>
    </w:p>
    <w:p w14:paraId="4BF828CF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禁止在易燃易爆区域内使用。</w:t>
      </w:r>
    </w:p>
    <w:p w14:paraId="6D2ACF9E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产品运行过程中请勿触摸产品外壳，建议产品运行结束后 10 分钟内不要触摸产品外壳，避免烫伤或者电击危险。</w:t>
      </w:r>
    </w:p>
    <w:p w14:paraId="7E174488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设备贴有铭牌，其中包含产品相关的重要参数信息，严禁人为涂改和损坏。</w:t>
      </w:r>
    </w:p>
    <w:p w14:paraId="18EDA3D0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非专业人士请勿打开产品内部，避免内部高压电击危险。</w:t>
      </w:r>
    </w:p>
    <w:p w14:paraId="158A50AD">
      <w:r>
        <w:br w:type="page"/>
      </w:r>
    </w:p>
    <w:p w14:paraId="68122ECB">
      <w:pPr>
        <w:pStyle w:val="3"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直流电源 DC2M800300 介绍</w:t>
      </w:r>
    </w:p>
    <w:p w14:paraId="4706493F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DC2M800300 直流电源是一款超大规模大功率直流电源系统，整机额定输出：DC 200~350V / 0~6650A / 2000kW（2MW）。型号含义：DC = 直流输入/输出；2M = 2MW（2000kW）；800 = 最高输入电压 800Vdc；300 = 额定输出电压 300Vdc（满功率拐点）。</w:t>
      </w:r>
    </w:p>
    <w:p w14:paraId="4A36C20A">
      <w:pPr>
        <w:pStyle w:val="3"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产品特点</w:t>
      </w:r>
    </w:p>
    <w:p w14:paraId="739D175E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超宽输入电压范围：直流 500~800Vdc，适应各类直流母线供电环境。</w:t>
      </w:r>
    </w:p>
    <w:p w14:paraId="005BCA37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超宽输出电压范围：直流 200~350Vdc，超大电流最大 6650A。</w:t>
      </w:r>
    </w:p>
    <w:p w14:paraId="16F48611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宽恒功率输出范围：300~350Vdc 恒功率 2000kW 输出，200~300V 恒流 6650A 输出。</w:t>
      </w:r>
    </w:p>
    <w:p w14:paraId="6F4B1B99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高环境可靠性：大面积灌胶防护，防盐雾、防潮湿、防霉变等能力显著提高。</w:t>
      </w:r>
    </w:p>
    <w:p w14:paraId="689266AF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内置放电电路：自动泄放残留电荷，简化系统设计，提高系统安全性。</w:t>
      </w:r>
    </w:p>
    <w:p w14:paraId="2036CD4E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热插拔：功率单元支持在线插拔，待机状态下插拔不引起系统输出电压扰动。</w:t>
      </w:r>
    </w:p>
    <w:p w14:paraId="2E896778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急停功能：快速响应系统紧急停机动作，安全可靠。</w:t>
      </w:r>
    </w:p>
    <w:p w14:paraId="40A0D070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优异的电磁兼容性能：满足 EMC Class A 要求，电磁辐射和干扰极小。</w:t>
      </w:r>
    </w:p>
    <w:p w14:paraId="0A07AF69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风道智能检测：智能检测系统风道流畅度，风道不畅时自动限功率并告警。</w:t>
      </w:r>
    </w:p>
    <w:p w14:paraId="12097382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数字均流技术：各功率单元间自动均流，电流不平衡度 ≤±5% 额定电流。</w:t>
      </w:r>
    </w:p>
    <w:p w14:paraId="41A5316D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可编程输出序列：支持最多 100 步编程，实现电压/电流/时间跳变自动化测试。</w:t>
      </w:r>
    </w:p>
    <w:p w14:paraId="191C1326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双层通讯架构：对外提供 RS485 Modbus-RTU 与 LAN Modbus-TCP 接口，便于接入上位机/PLC。</w:t>
      </w:r>
    </w:p>
    <w:p w14:paraId="19BD2BE4">
      <w:r>
        <w:br w:type="page"/>
      </w:r>
    </w:p>
    <w:p w14:paraId="1BCA0909">
      <w:pPr>
        <w:pStyle w:val="3"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产品功能</w:t>
      </w:r>
    </w:p>
    <w:p w14:paraId="5583AFDE">
      <w:pPr>
        <w:pStyle w:val="4"/>
        <w:rPr>
          <w:rFonts w:ascii="Times New Roman" w:hAnsi="Times New Roman" w:eastAsia="黑体" w:cs="Times New Roman"/>
          <w:b w:val="0"/>
          <w:bCs w:val="0"/>
          <w:sz w:val="30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0"/>
          <w:szCs w:val="32"/>
        </w:rPr>
        <w:t>输入限功率控制</w:t>
      </w:r>
    </w:p>
    <w:p w14:paraId="6672449B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输出功率与输入电压的关系。当输入电压在 600~800Vdc 之间时，可以输出最大功率 2000kW；当输入电压在 500~600Vdc 之间时，仍能工作但处于限功率模式。</w:t>
      </w:r>
    </w:p>
    <w:p w14:paraId="5E25C979">
      <w:pPr>
        <w:jc w:val="center"/>
      </w:pPr>
      <w:r>
        <w:drawing>
          <wp:inline distT="0" distB="0" distL="114300" distR="114300">
            <wp:extent cx="5039995" cy="3155950"/>
            <wp:effectExtent l="0" t="0" r="8255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6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B492C">
      <w:pPr>
        <w:pStyle w:val="165"/>
        <w:widowControl/>
        <w:rPr>
          <w:rFonts w:ascii="Times New Roman" w:hAnsi="Times New Roman" w:eastAsia="宋体" w:cs="宋体"/>
          <w:b w:val="0"/>
          <w:bCs w:val="0"/>
          <w:sz w:val="24"/>
          <w:szCs w:val="22"/>
        </w:rPr>
      </w:pPr>
      <w:r>
        <w:rPr>
          <w:rFonts w:ascii="Times New Roman" w:hAnsi="Times New Roman" w:eastAsia="宋体" w:cs="宋体"/>
          <w:b w:val="0"/>
          <w:bCs w:val="0"/>
          <w:sz w:val="24"/>
          <w:szCs w:val="22"/>
        </w:rPr>
        <w:t>图 2  系统输入限功率曲线</w:t>
      </w:r>
    </w:p>
    <w:p w14:paraId="7E57197F">
      <w:pPr>
        <w:pStyle w:val="4"/>
        <w:rPr>
          <w:rFonts w:ascii="Times New Roman" w:hAnsi="Times New Roman" w:eastAsia="黑体" w:cs="Times New Roman"/>
          <w:b w:val="0"/>
          <w:bCs w:val="0"/>
          <w:sz w:val="30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0"/>
          <w:szCs w:val="32"/>
        </w:rPr>
        <w:t>输出恒功率控制</w:t>
      </w:r>
    </w:p>
    <w:p w14:paraId="1DE5C163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额定输入电压时，300~350Vdc 输出范围内电源允许最大输出功率 2000kW；200~300Vdc 区间最大限流 6650A 输出，输出电压与输出电流关系参考 V-I 曲线。</w:t>
      </w:r>
    </w:p>
    <w:p w14:paraId="592CE3C0">
      <w:pPr>
        <w:jc w:val="center"/>
      </w:pPr>
      <w:r>
        <w:drawing>
          <wp:inline distT="0" distB="0" distL="114300" distR="114300">
            <wp:extent cx="5039995" cy="3277235"/>
            <wp:effectExtent l="0" t="0" r="8255" b="184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7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4861E">
      <w:pPr>
        <w:pStyle w:val="165"/>
        <w:widowControl/>
        <w:rPr>
          <w:rFonts w:ascii="Times New Roman" w:hAnsi="Times New Roman" w:eastAsia="宋体" w:cs="宋体"/>
          <w:b w:val="0"/>
          <w:bCs w:val="0"/>
          <w:sz w:val="24"/>
          <w:szCs w:val="22"/>
        </w:rPr>
      </w:pPr>
      <w:r>
        <w:rPr>
          <w:rFonts w:ascii="Times New Roman" w:hAnsi="Times New Roman" w:eastAsia="宋体" w:cs="宋体"/>
          <w:b w:val="0"/>
          <w:bCs w:val="0"/>
          <w:sz w:val="24"/>
          <w:szCs w:val="22"/>
        </w:rPr>
        <w:t>图 3  系统输出 V-I 特性曲线（200~350V / 0~6650A / 2000kW）</w:t>
      </w:r>
    </w:p>
    <w:p w14:paraId="48048939">
      <w:pPr>
        <w:jc w:val="center"/>
      </w:pPr>
      <w:r>
        <w:drawing>
          <wp:inline distT="0" distB="0" distL="114300" distR="114300">
            <wp:extent cx="5039995" cy="3212465"/>
            <wp:effectExtent l="0" t="0" r="8255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12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C6776">
      <w:pPr>
        <w:pStyle w:val="165"/>
        <w:widowControl/>
        <w:rPr>
          <w:rFonts w:ascii="Times New Roman" w:hAnsi="Times New Roman" w:eastAsia="宋体" w:cs="宋体"/>
          <w:b w:val="0"/>
          <w:bCs w:val="0"/>
          <w:sz w:val="24"/>
          <w:szCs w:val="22"/>
        </w:rPr>
      </w:pPr>
      <w:r>
        <w:rPr>
          <w:rFonts w:ascii="Times New Roman" w:hAnsi="Times New Roman" w:eastAsia="宋体" w:cs="宋体"/>
          <w:b w:val="0"/>
          <w:bCs w:val="0"/>
          <w:sz w:val="24"/>
          <w:szCs w:val="22"/>
        </w:rPr>
        <w:t>图 4  系统输出 V-P 特性曲线</w:t>
      </w:r>
    </w:p>
    <w:p w14:paraId="7D8B153B">
      <w:pPr>
        <w:pStyle w:val="4"/>
        <w:rPr>
          <w:rFonts w:ascii="Times New Roman" w:hAnsi="Times New Roman" w:eastAsia="黑体" w:cs="Times New Roman"/>
          <w:b w:val="0"/>
          <w:bCs w:val="0"/>
          <w:sz w:val="30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0"/>
          <w:szCs w:val="32"/>
        </w:rPr>
        <w:t>温度限功率，限电流</w:t>
      </w:r>
    </w:p>
    <w:p w14:paraId="3ED95D78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55℃环境温度以下，电源满功率输出 2000kW，电流最大 6650A（电压低于 301V 实现满电流输出）。60℃电源输出功率降至 1500kW，电流最大 4990A；65℃电源输出功率降至 1000kW，电流最大 3330A；70℃输出功率降至 500kW，电流最大 1665A；75℃输出功率降至 0。详细温度限功率曲线如下。</w:t>
      </w:r>
    </w:p>
    <w:p w14:paraId="56D2AAF8">
      <w:pPr>
        <w:jc w:val="center"/>
      </w:pPr>
      <w:r>
        <w:drawing>
          <wp:inline distT="0" distB="0" distL="114300" distR="114300">
            <wp:extent cx="5039995" cy="3131820"/>
            <wp:effectExtent l="0" t="0" r="8255" b="1143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31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EA342">
      <w:pPr>
        <w:pStyle w:val="165"/>
        <w:widowControl/>
        <w:rPr>
          <w:rFonts w:ascii="Times New Roman" w:hAnsi="Times New Roman" w:eastAsia="宋体" w:cs="宋体"/>
          <w:b w:val="0"/>
          <w:bCs w:val="0"/>
          <w:sz w:val="24"/>
          <w:szCs w:val="22"/>
        </w:rPr>
      </w:pPr>
      <w:r>
        <w:rPr>
          <w:rFonts w:ascii="Times New Roman" w:hAnsi="Times New Roman" w:eastAsia="宋体" w:cs="宋体"/>
          <w:b w:val="0"/>
          <w:bCs w:val="0"/>
          <w:sz w:val="24"/>
          <w:szCs w:val="22"/>
        </w:rPr>
        <w:t>图 5  系统温度降功率曲线</w:t>
      </w:r>
    </w:p>
    <w:p w14:paraId="50236C08">
      <w:pPr>
        <w:jc w:val="center"/>
      </w:pPr>
      <w:r>
        <w:drawing>
          <wp:inline distT="0" distB="0" distL="114300" distR="114300">
            <wp:extent cx="5039995" cy="3220085"/>
            <wp:effectExtent l="0" t="0" r="8255" b="184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2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77C1B">
      <w:pPr>
        <w:pStyle w:val="165"/>
        <w:widowControl/>
        <w:rPr>
          <w:rFonts w:ascii="Times New Roman" w:hAnsi="Times New Roman" w:eastAsia="宋体" w:cs="宋体"/>
          <w:b w:val="0"/>
          <w:bCs w:val="0"/>
          <w:sz w:val="24"/>
          <w:szCs w:val="22"/>
        </w:rPr>
      </w:pPr>
      <w:r>
        <w:rPr>
          <w:rFonts w:ascii="Times New Roman" w:hAnsi="Times New Roman" w:eastAsia="宋体" w:cs="宋体"/>
          <w:b w:val="0"/>
          <w:bCs w:val="0"/>
          <w:sz w:val="24"/>
          <w:szCs w:val="22"/>
        </w:rPr>
        <w:t>图 6  环境温度—最大输出电流降额曲线</w:t>
      </w:r>
    </w:p>
    <w:p w14:paraId="417822C2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具有无级限流功能；限流点在 0~6650A 范围内可调。输出电压可连续调整，调整范围 200Vdc~350Vdc，最小调节步距 0.1Vdc。</w:t>
      </w:r>
    </w:p>
    <w:p w14:paraId="0A312D35">
      <w:pPr>
        <w:pStyle w:val="4"/>
        <w:rPr>
          <w:rFonts w:ascii="Times New Roman" w:hAnsi="Times New Roman" w:eastAsia="黑体" w:cs="Times New Roman"/>
          <w:b w:val="0"/>
          <w:bCs w:val="0"/>
          <w:sz w:val="30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0"/>
          <w:szCs w:val="32"/>
        </w:rPr>
        <w:t>保护功能</w:t>
      </w:r>
    </w:p>
    <w:p w14:paraId="759853D9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输入过/欠压保护：直流输入电压小于 500Vdc 或者大于 850Vdc 时电源将停止工作。</w:t>
      </w:r>
    </w:p>
    <w:p w14:paraId="761BE99E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输出过压保护：过压保护点可设置，设置范围为 210Vdc~380Vdc，出厂默认值为 380Vdc。过压保护后需人工干预方可开机。</w:t>
      </w:r>
    </w:p>
    <w:p w14:paraId="4E6A4427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过温保护：环境过温保护点为 75℃。当内部温度过高，电源过温保护关机；温度恢复后才能开机工作。</w:t>
      </w:r>
    </w:p>
    <w:p w14:paraId="3D4B91E2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短路保护、内部母线故障保护、风扇故障保护、过电压、过电流、过功率、过温度等全面保护。</w:t>
      </w:r>
    </w:p>
    <w:p w14:paraId="473F0797">
      <w:pPr>
        <w:pStyle w:val="19"/>
        <w:widowControl/>
        <w:numPr>
          <w:ilvl w:val="0"/>
          <w:numId w:val="3"/>
        </w:numPr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急停保护：急停信号触发后立即关机无输出，撤销后需监控下发开机命令才能再次启动。</w:t>
      </w:r>
    </w:p>
    <w:p w14:paraId="4F1E9464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系统采用双层通信架构：对外（用户侧）提供 RS485 Modbus-RTU 与网口 Modbus-TCP 接口，便于接入上位机/PLC；亦可根据客户协议定制。</w:t>
      </w:r>
    </w:p>
    <w:p w14:paraId="29A7E345">
      <w:pPr>
        <w:jc w:val="center"/>
      </w:pPr>
      <w:r>
        <w:drawing>
          <wp:inline distT="0" distB="0" distL="114300" distR="114300">
            <wp:extent cx="5039995" cy="3231515"/>
            <wp:effectExtent l="0" t="0" r="8255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3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4AFCD">
      <w:pPr>
        <w:pStyle w:val="165"/>
        <w:widowControl/>
        <w:rPr>
          <w:rFonts w:ascii="Times New Roman" w:hAnsi="Times New Roman" w:eastAsia="宋体" w:cs="宋体"/>
          <w:b w:val="0"/>
          <w:bCs w:val="0"/>
          <w:sz w:val="24"/>
          <w:szCs w:val="22"/>
        </w:rPr>
      </w:pPr>
      <w:r>
        <w:rPr>
          <w:rFonts w:ascii="Times New Roman" w:hAnsi="Times New Roman" w:eastAsia="宋体" w:cs="宋体"/>
          <w:b w:val="0"/>
          <w:bCs w:val="0"/>
          <w:sz w:val="24"/>
          <w:szCs w:val="22"/>
        </w:rPr>
        <w:t>图 7  系统效率—负载率特性曲线</w:t>
      </w:r>
    </w:p>
    <w:p w14:paraId="22D32182">
      <w:r>
        <w:br w:type="page"/>
      </w:r>
    </w:p>
    <w:p w14:paraId="4FDE01C9">
      <w:pPr>
        <w:pStyle w:val="3"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技术规格表</w:t>
      </w:r>
    </w:p>
    <w:tbl>
      <w:tblPr>
        <w:tblStyle w:val="3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6"/>
        <w:gridCol w:w="1931"/>
        <w:gridCol w:w="5811"/>
      </w:tblGrid>
      <w:tr w14:paraId="2547E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  <w:shd w:val="clear" w:color="auto" w:fill="DCE6F3"/>
          </w:tcPr>
          <w:p w14:paraId="3C0FFDDC">
            <w:pPr>
              <w:spacing w:after="0" w:line="240" w:lineRule="auto"/>
            </w:pPr>
            <w:r>
              <w:rPr>
                <w:b/>
                <w:sz w:val="20"/>
              </w:rPr>
              <w:t>类别</w:t>
            </w:r>
          </w:p>
        </w:tc>
        <w:tc>
          <w:tcPr>
            <w:tcW w:w="1039" w:type="pct"/>
            <w:shd w:val="clear" w:color="auto" w:fill="DCE6F3"/>
          </w:tcPr>
          <w:p w14:paraId="389F5730">
            <w:pPr>
              <w:spacing w:after="0" w:line="240" w:lineRule="auto"/>
            </w:pPr>
            <w:r>
              <w:rPr>
                <w:b/>
                <w:sz w:val="20"/>
              </w:rPr>
              <w:t>名称</w:t>
            </w:r>
          </w:p>
        </w:tc>
        <w:tc>
          <w:tcPr>
            <w:tcW w:w="3127" w:type="pct"/>
            <w:shd w:val="clear" w:color="auto" w:fill="DCE6F3"/>
          </w:tcPr>
          <w:p w14:paraId="1791B9BB">
            <w:pPr>
              <w:spacing w:after="0" w:line="240" w:lineRule="auto"/>
            </w:pPr>
            <w:r>
              <w:rPr>
                <w:b/>
                <w:sz w:val="20"/>
              </w:rPr>
              <w:t>参数</w:t>
            </w:r>
          </w:p>
        </w:tc>
      </w:tr>
      <w:tr w14:paraId="06AA8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7121B82F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环境条件</w:t>
            </w:r>
          </w:p>
        </w:tc>
        <w:tc>
          <w:tcPr>
            <w:tcW w:w="1039" w:type="pct"/>
          </w:tcPr>
          <w:p w14:paraId="2CD5EB3E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工作温度</w:t>
            </w:r>
          </w:p>
        </w:tc>
        <w:tc>
          <w:tcPr>
            <w:tcW w:w="3127" w:type="pct"/>
          </w:tcPr>
          <w:p w14:paraId="1598A1EB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-40℃~+75℃, 55℃以上需降额使用</w:t>
            </w:r>
          </w:p>
        </w:tc>
      </w:tr>
      <w:tr w14:paraId="1D762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3D1F8ED5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环境条件</w:t>
            </w:r>
          </w:p>
        </w:tc>
        <w:tc>
          <w:tcPr>
            <w:tcW w:w="1039" w:type="pct"/>
          </w:tcPr>
          <w:p w14:paraId="2A03C263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储存温度</w:t>
            </w:r>
          </w:p>
        </w:tc>
        <w:tc>
          <w:tcPr>
            <w:tcW w:w="3127" w:type="pct"/>
          </w:tcPr>
          <w:p w14:paraId="2BA2A9C0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-40℃~+80℃</w:t>
            </w:r>
          </w:p>
        </w:tc>
      </w:tr>
      <w:tr w14:paraId="529D2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411252E8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环境条件</w:t>
            </w:r>
          </w:p>
        </w:tc>
        <w:tc>
          <w:tcPr>
            <w:tcW w:w="1039" w:type="pct"/>
          </w:tcPr>
          <w:p w14:paraId="748E470B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相对湿度</w:t>
            </w:r>
          </w:p>
        </w:tc>
        <w:tc>
          <w:tcPr>
            <w:tcW w:w="3127" w:type="pct"/>
          </w:tcPr>
          <w:p w14:paraId="02B54BC9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≤95％RH，无冷凝</w:t>
            </w:r>
          </w:p>
        </w:tc>
      </w:tr>
      <w:tr w14:paraId="7B48E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696D5960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环境条件</w:t>
            </w:r>
          </w:p>
        </w:tc>
        <w:tc>
          <w:tcPr>
            <w:tcW w:w="1039" w:type="pct"/>
          </w:tcPr>
          <w:p w14:paraId="066E4A51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冷却方式</w:t>
            </w:r>
          </w:p>
        </w:tc>
        <w:tc>
          <w:tcPr>
            <w:tcW w:w="3127" w:type="pct"/>
          </w:tcPr>
          <w:p w14:paraId="79E21293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风冷（前进风 / 后出风）</w:t>
            </w:r>
          </w:p>
        </w:tc>
      </w:tr>
      <w:tr w14:paraId="7E0CA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122436D5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环境条件</w:t>
            </w:r>
          </w:p>
        </w:tc>
        <w:tc>
          <w:tcPr>
            <w:tcW w:w="1039" w:type="pct"/>
          </w:tcPr>
          <w:p w14:paraId="1E4E5B48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大气压力</w:t>
            </w:r>
          </w:p>
        </w:tc>
        <w:tc>
          <w:tcPr>
            <w:tcW w:w="3127" w:type="pct"/>
          </w:tcPr>
          <w:p w14:paraId="5910801C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79kPa~106kPa</w:t>
            </w:r>
          </w:p>
        </w:tc>
      </w:tr>
      <w:tr w14:paraId="7FBF7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5A6862B7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环境条件</w:t>
            </w:r>
          </w:p>
        </w:tc>
        <w:tc>
          <w:tcPr>
            <w:tcW w:w="1039" w:type="pct"/>
          </w:tcPr>
          <w:p w14:paraId="35ED797A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IP 防护等级</w:t>
            </w:r>
          </w:p>
        </w:tc>
        <w:tc>
          <w:tcPr>
            <w:tcW w:w="3127" w:type="pct"/>
          </w:tcPr>
          <w:p w14:paraId="531D578D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IP20</w:t>
            </w:r>
          </w:p>
        </w:tc>
      </w:tr>
      <w:tr w14:paraId="47829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37B413B0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直流输入</w:t>
            </w:r>
          </w:p>
        </w:tc>
        <w:tc>
          <w:tcPr>
            <w:tcW w:w="1039" w:type="pct"/>
          </w:tcPr>
          <w:p w14:paraId="6EEB7987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输入制式</w:t>
            </w:r>
          </w:p>
        </w:tc>
        <w:tc>
          <w:tcPr>
            <w:tcW w:w="3127" w:type="pct"/>
          </w:tcPr>
          <w:p w14:paraId="61726DE3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DC+/DC− 和 PE</w:t>
            </w:r>
          </w:p>
        </w:tc>
      </w:tr>
      <w:tr w14:paraId="3DDB7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1A830974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直流输入</w:t>
            </w:r>
          </w:p>
        </w:tc>
        <w:tc>
          <w:tcPr>
            <w:tcW w:w="1039" w:type="pct"/>
          </w:tcPr>
          <w:p w14:paraId="7FF28D24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电压范围</w:t>
            </w:r>
          </w:p>
        </w:tc>
        <w:tc>
          <w:tcPr>
            <w:tcW w:w="3127" w:type="pct"/>
          </w:tcPr>
          <w:p w14:paraId="3FD20DA8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500Vdc~800Vdc</w:t>
            </w:r>
          </w:p>
        </w:tc>
      </w:tr>
      <w:tr w14:paraId="77258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0F85B38E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直流输入</w:t>
            </w:r>
          </w:p>
        </w:tc>
        <w:tc>
          <w:tcPr>
            <w:tcW w:w="1039" w:type="pct"/>
          </w:tcPr>
          <w:p w14:paraId="4AF95FAB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额定电压</w:t>
            </w:r>
          </w:p>
        </w:tc>
        <w:tc>
          <w:tcPr>
            <w:tcW w:w="3127" w:type="pct"/>
          </w:tcPr>
          <w:p w14:paraId="58814D33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650Vdc / 700Vdc / 800Vdc</w:t>
            </w:r>
          </w:p>
        </w:tc>
      </w:tr>
      <w:tr w14:paraId="23A80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3DC406EB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直流输入</w:t>
            </w:r>
          </w:p>
        </w:tc>
        <w:tc>
          <w:tcPr>
            <w:tcW w:w="1039" w:type="pct"/>
          </w:tcPr>
          <w:p w14:paraId="088A1409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最大电流</w:t>
            </w:r>
          </w:p>
        </w:tc>
        <w:tc>
          <w:tcPr>
            <w:tcW w:w="3127" w:type="pct"/>
          </w:tcPr>
          <w:p w14:paraId="54B69B5E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≤3400A</w:t>
            </w:r>
          </w:p>
        </w:tc>
      </w:tr>
      <w:tr w14:paraId="2966A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6D6875CF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直流输入</w:t>
            </w:r>
          </w:p>
        </w:tc>
        <w:tc>
          <w:tcPr>
            <w:tcW w:w="1039" w:type="pct"/>
          </w:tcPr>
          <w:p w14:paraId="64F6AB81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待机功耗</w:t>
            </w:r>
          </w:p>
        </w:tc>
        <w:tc>
          <w:tcPr>
            <w:tcW w:w="3127" w:type="pct"/>
          </w:tcPr>
          <w:p w14:paraId="3B61A570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&lt;1000W @ 额定 700Vdc 输入</w:t>
            </w:r>
          </w:p>
        </w:tc>
      </w:tr>
      <w:tr w14:paraId="448DC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18245B5F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直流输出</w:t>
            </w:r>
          </w:p>
        </w:tc>
        <w:tc>
          <w:tcPr>
            <w:tcW w:w="1039" w:type="pct"/>
          </w:tcPr>
          <w:p w14:paraId="5A102639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电压范围</w:t>
            </w:r>
          </w:p>
        </w:tc>
        <w:tc>
          <w:tcPr>
            <w:tcW w:w="3127" w:type="pct"/>
          </w:tcPr>
          <w:p w14:paraId="65C0EB9C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200~350Vdc</w:t>
            </w:r>
          </w:p>
        </w:tc>
      </w:tr>
      <w:tr w14:paraId="24797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628F5F9D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直流输出</w:t>
            </w:r>
          </w:p>
        </w:tc>
        <w:tc>
          <w:tcPr>
            <w:tcW w:w="1039" w:type="pct"/>
          </w:tcPr>
          <w:p w14:paraId="4997FF74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电流范围</w:t>
            </w:r>
          </w:p>
        </w:tc>
        <w:tc>
          <w:tcPr>
            <w:tcW w:w="3127" w:type="pct"/>
          </w:tcPr>
          <w:p w14:paraId="2A0667CA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0~6650A（限流点可以设）</w:t>
            </w:r>
          </w:p>
        </w:tc>
      </w:tr>
      <w:tr w14:paraId="254F2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3C0185E6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直流输出</w:t>
            </w:r>
          </w:p>
        </w:tc>
        <w:tc>
          <w:tcPr>
            <w:tcW w:w="1039" w:type="pct"/>
          </w:tcPr>
          <w:p w14:paraId="5853A0F1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额定功率</w:t>
            </w:r>
          </w:p>
        </w:tc>
        <w:tc>
          <w:tcPr>
            <w:tcW w:w="3127" w:type="pct"/>
          </w:tcPr>
          <w:p w14:paraId="0D4B5FF5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2000kW（2MW）</w:t>
            </w:r>
          </w:p>
        </w:tc>
      </w:tr>
      <w:tr w14:paraId="12774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141FF085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直流输出</w:t>
            </w:r>
          </w:p>
        </w:tc>
        <w:tc>
          <w:tcPr>
            <w:tcW w:w="1039" w:type="pct"/>
          </w:tcPr>
          <w:p w14:paraId="08A025AC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稳压精度</w:t>
            </w:r>
          </w:p>
        </w:tc>
        <w:tc>
          <w:tcPr>
            <w:tcW w:w="3127" w:type="pct"/>
          </w:tcPr>
          <w:p w14:paraId="2E463258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&lt;±0.</w:t>
            </w:r>
            <w:r>
              <w:rPr>
                <w:rFonts w:hint="eastAsia" w:ascii="微软雅黑" w:hAnsi="微软雅黑" w:eastAsia="宋体"/>
                <w:sz w:val="19"/>
                <w:lang w:val="en-US" w:eastAsia="zh-CN"/>
              </w:rPr>
              <w:t>5</w:t>
            </w:r>
            <w:r>
              <w:rPr>
                <w:rFonts w:ascii="微软雅黑" w:hAnsi="微软雅黑"/>
                <w:sz w:val="19"/>
              </w:rPr>
              <w:t>％+±0.</w:t>
            </w:r>
            <w:r>
              <w:rPr>
                <w:rFonts w:hint="eastAsia" w:ascii="微软雅黑" w:hAnsi="微软雅黑" w:eastAsia="宋体"/>
                <w:sz w:val="19"/>
                <w:lang w:val="en-US" w:eastAsia="zh-CN"/>
              </w:rPr>
              <w:t>5</w:t>
            </w:r>
            <w:r>
              <w:rPr>
                <w:rFonts w:ascii="微软雅黑" w:hAnsi="微软雅黑"/>
                <w:sz w:val="19"/>
              </w:rPr>
              <w:t>％FS</w:t>
            </w:r>
          </w:p>
        </w:tc>
      </w:tr>
      <w:tr w14:paraId="6923B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22C6C3FD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直流输出</w:t>
            </w:r>
          </w:p>
        </w:tc>
        <w:tc>
          <w:tcPr>
            <w:tcW w:w="1039" w:type="pct"/>
          </w:tcPr>
          <w:p w14:paraId="1C6A8AED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启动超调</w:t>
            </w:r>
          </w:p>
        </w:tc>
        <w:tc>
          <w:tcPr>
            <w:tcW w:w="3127" w:type="pct"/>
          </w:tcPr>
          <w:p w14:paraId="56F0E32E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≤±3％</w:t>
            </w:r>
          </w:p>
        </w:tc>
      </w:tr>
      <w:tr w14:paraId="5545E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7A0BE319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直流输出</w:t>
            </w:r>
          </w:p>
        </w:tc>
        <w:tc>
          <w:tcPr>
            <w:tcW w:w="1039" w:type="pct"/>
          </w:tcPr>
          <w:p w14:paraId="16ACBFC7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稳流精度</w:t>
            </w:r>
          </w:p>
        </w:tc>
        <w:tc>
          <w:tcPr>
            <w:tcW w:w="3127" w:type="pct"/>
          </w:tcPr>
          <w:p w14:paraId="440EE09B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≤±0.</w:t>
            </w:r>
            <w:r>
              <w:rPr>
                <w:rFonts w:hint="eastAsia" w:ascii="微软雅黑" w:hAnsi="微软雅黑" w:eastAsia="宋体"/>
                <w:sz w:val="19"/>
                <w:lang w:val="en-US" w:eastAsia="zh-CN"/>
              </w:rPr>
              <w:t>5</w:t>
            </w:r>
            <w:r>
              <w:rPr>
                <w:rFonts w:ascii="微软雅黑" w:hAnsi="微软雅黑"/>
                <w:sz w:val="19"/>
              </w:rPr>
              <w:t>％+±0.</w:t>
            </w:r>
            <w:r>
              <w:rPr>
                <w:rFonts w:hint="eastAsia" w:ascii="微软雅黑" w:hAnsi="微软雅黑" w:eastAsia="宋体"/>
                <w:sz w:val="19"/>
                <w:lang w:val="en-US" w:eastAsia="zh-CN"/>
              </w:rPr>
              <w:t>5</w:t>
            </w:r>
            <w:r>
              <w:rPr>
                <w:rFonts w:ascii="微软雅黑" w:hAnsi="微软雅黑"/>
                <w:sz w:val="19"/>
              </w:rPr>
              <w:t>％FS（输出负载 20％～100％额定电流）</w:t>
            </w:r>
          </w:p>
        </w:tc>
      </w:tr>
      <w:tr w14:paraId="6C4CA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47BC650A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直流输出</w:t>
            </w:r>
          </w:p>
        </w:tc>
        <w:tc>
          <w:tcPr>
            <w:tcW w:w="1039" w:type="pct"/>
          </w:tcPr>
          <w:p w14:paraId="4E2C037C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纹波系数</w:t>
            </w:r>
          </w:p>
        </w:tc>
        <w:tc>
          <w:tcPr>
            <w:tcW w:w="3127" w:type="pct"/>
          </w:tcPr>
          <w:p w14:paraId="38B92868">
            <w:pPr>
              <w:spacing w:after="0" w:line="240" w:lineRule="auto"/>
            </w:pPr>
            <w:r>
              <w:t>≤0.8％（200~350V, 0~20MHz）</w:t>
            </w:r>
          </w:p>
        </w:tc>
      </w:tr>
      <w:tr w14:paraId="07006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7007A222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直流输出</w:t>
            </w:r>
          </w:p>
        </w:tc>
        <w:tc>
          <w:tcPr>
            <w:tcW w:w="1039" w:type="pct"/>
          </w:tcPr>
          <w:p w14:paraId="33C701B6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峰值效率</w:t>
            </w:r>
          </w:p>
        </w:tc>
        <w:tc>
          <w:tcPr>
            <w:tcW w:w="3127" w:type="pct"/>
          </w:tcPr>
          <w:p w14:paraId="33ED2EB8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≥97% @ 700~800Vdc 输入，50%~100% 满载</w:t>
            </w:r>
          </w:p>
        </w:tc>
      </w:tr>
      <w:tr w14:paraId="75E5C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55936271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安规参数</w:t>
            </w:r>
          </w:p>
        </w:tc>
        <w:tc>
          <w:tcPr>
            <w:tcW w:w="1039" w:type="pct"/>
          </w:tcPr>
          <w:p w14:paraId="44C70DC8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接地电阻</w:t>
            </w:r>
          </w:p>
        </w:tc>
        <w:tc>
          <w:tcPr>
            <w:tcW w:w="3127" w:type="pct"/>
          </w:tcPr>
          <w:p w14:paraId="28C0F475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≤0.1Ω , 应能承受电流 ≥80A</w:t>
            </w:r>
          </w:p>
        </w:tc>
      </w:tr>
      <w:tr w14:paraId="0B686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1A06F16A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安规参数</w:t>
            </w:r>
          </w:p>
        </w:tc>
        <w:tc>
          <w:tcPr>
            <w:tcW w:w="1039" w:type="pct"/>
          </w:tcPr>
          <w:p w14:paraId="7449CFE2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漏电流</w:t>
            </w:r>
          </w:p>
        </w:tc>
        <w:tc>
          <w:tcPr>
            <w:tcW w:w="3127" w:type="pct"/>
          </w:tcPr>
          <w:p w14:paraId="5A2CDF96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漏电流 ≤3.5mA</w:t>
            </w:r>
          </w:p>
        </w:tc>
      </w:tr>
      <w:tr w14:paraId="1AE35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1E80B469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安规参数</w:t>
            </w:r>
          </w:p>
        </w:tc>
        <w:tc>
          <w:tcPr>
            <w:tcW w:w="1039" w:type="pct"/>
          </w:tcPr>
          <w:p w14:paraId="023C4D76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绝缘电阻</w:t>
            </w:r>
          </w:p>
        </w:tc>
        <w:tc>
          <w:tcPr>
            <w:tcW w:w="3127" w:type="pct"/>
          </w:tcPr>
          <w:p w14:paraId="51663E97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直流部分对外壳之间绝缘电阻 ≥10MΩ</w:t>
            </w:r>
          </w:p>
        </w:tc>
      </w:tr>
      <w:tr w14:paraId="1108D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30C24CDC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机械参数</w:t>
            </w:r>
          </w:p>
        </w:tc>
        <w:tc>
          <w:tcPr>
            <w:tcW w:w="1039" w:type="pct"/>
          </w:tcPr>
          <w:p w14:paraId="0D9B8481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尺寸</w:t>
            </w:r>
          </w:p>
        </w:tc>
        <w:tc>
          <w:tcPr>
            <w:tcW w:w="3127" w:type="pct"/>
          </w:tcPr>
          <w:p w14:paraId="7D681450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300cm（宽）×100cm（深）×180cm（高）（三柜并列）</w:t>
            </w:r>
          </w:p>
        </w:tc>
      </w:tr>
      <w:tr w14:paraId="483D9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</w:tcPr>
          <w:p w14:paraId="4F61CCC8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机械参数</w:t>
            </w:r>
          </w:p>
        </w:tc>
        <w:tc>
          <w:tcPr>
            <w:tcW w:w="1039" w:type="pct"/>
          </w:tcPr>
          <w:p w14:paraId="0287C660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重量</w:t>
            </w:r>
          </w:p>
        </w:tc>
        <w:tc>
          <w:tcPr>
            <w:tcW w:w="3127" w:type="pct"/>
          </w:tcPr>
          <w:p w14:paraId="21F19E51">
            <w:pPr>
              <w:spacing w:after="0" w:line="240" w:lineRule="auto"/>
            </w:pPr>
            <w:r>
              <w:rPr>
                <w:rFonts w:ascii="微软雅黑" w:hAnsi="微软雅黑"/>
                <w:sz w:val="19"/>
              </w:rPr>
              <w:t>≤2100kg（含功率单元、机柜及结构件）</w:t>
            </w:r>
          </w:p>
        </w:tc>
      </w:tr>
    </w:tbl>
    <w:p w14:paraId="30FBC157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说明：本电源整机外形约 300cm（宽）×100cm（深）×180cm（高），三柜并列布置，总重约 2100kg（含功率单元、机柜及结构件）。单柜尺寸 1000×1000×1800mm，前进风后出风强制冷却。</w:t>
      </w:r>
    </w:p>
    <w:p w14:paraId="7751EE90">
      <w:pPr>
        <w:jc w:val="center"/>
      </w:pPr>
      <w:r>
        <w:drawing>
          <wp:inline distT="0" distB="0" distL="114300" distR="114300">
            <wp:extent cx="5759450" cy="4010025"/>
            <wp:effectExtent l="0" t="0" r="1270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1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C8D56">
      <w:pPr>
        <w:pStyle w:val="165"/>
        <w:widowControl/>
        <w:rPr>
          <w:rFonts w:ascii="Times New Roman" w:hAnsi="Times New Roman" w:eastAsia="宋体" w:cs="宋体"/>
          <w:b w:val="0"/>
          <w:bCs w:val="0"/>
          <w:sz w:val="24"/>
          <w:szCs w:val="22"/>
        </w:rPr>
      </w:pPr>
      <w:r>
        <w:rPr>
          <w:rFonts w:ascii="Times New Roman" w:hAnsi="Times New Roman" w:eastAsia="宋体" w:cs="宋体"/>
          <w:b w:val="0"/>
          <w:bCs w:val="0"/>
          <w:sz w:val="24"/>
          <w:szCs w:val="22"/>
        </w:rPr>
        <w:t>图 8  DC2M800300 三柜并列前视仿真图</w:t>
      </w:r>
    </w:p>
    <w:p w14:paraId="1B07A971">
      <w:pPr>
        <w:jc w:val="center"/>
      </w:pPr>
      <w:r>
        <w:drawing>
          <wp:inline distT="0" distB="0" distL="114300" distR="114300">
            <wp:extent cx="5399405" cy="4260850"/>
            <wp:effectExtent l="0" t="0" r="10795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261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1F241">
      <w:pPr>
        <w:pStyle w:val="165"/>
        <w:widowControl/>
        <w:rPr>
          <w:rFonts w:ascii="Times New Roman" w:hAnsi="Times New Roman" w:eastAsia="宋体" w:cs="宋体"/>
          <w:b w:val="0"/>
          <w:bCs w:val="0"/>
          <w:sz w:val="24"/>
          <w:szCs w:val="22"/>
        </w:rPr>
      </w:pPr>
      <w:r>
        <w:rPr>
          <w:rFonts w:ascii="Times New Roman" w:hAnsi="Times New Roman" w:eastAsia="宋体" w:cs="宋体"/>
          <w:b w:val="0"/>
          <w:bCs w:val="0"/>
          <w:sz w:val="24"/>
          <w:szCs w:val="22"/>
        </w:rPr>
        <w:t>图 9  DC2M800300 整机三维外形仿真图</w:t>
      </w:r>
    </w:p>
    <w:p w14:paraId="274B356E">
      <w:r>
        <w:br w:type="page"/>
      </w:r>
    </w:p>
    <w:p w14:paraId="24FEBADF">
      <w:pPr>
        <w:pStyle w:val="3"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电磁兼容（EMC）与安全法规认证</w:t>
      </w:r>
    </w:p>
    <w:p w14:paraId="3468759A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本产品电磁兼容（EMC）性能满足设备相关国家标准与行业标准的严格要求，涵盖静电放电、电快速瞬变、射频电磁场、传导骚扰、工频磁场及浪涌冲击等抗扰度项目，以及传导发射与辐射发射限值要求。</w:t>
      </w:r>
    </w:p>
    <w:tbl>
      <w:tblPr>
        <w:tblStyle w:val="3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3096"/>
        <w:gridCol w:w="3096"/>
      </w:tblGrid>
      <w:tr w14:paraId="1ED21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536D5335">
            <w:pPr>
              <w:spacing w:after="0" w:line="240" w:lineRule="auto"/>
            </w:pPr>
            <w:r>
              <w:rPr>
                <w:b/>
                <w:sz w:val="18"/>
              </w:rPr>
              <w:t>类别</w:t>
            </w:r>
          </w:p>
        </w:tc>
        <w:tc>
          <w:tcPr>
            <w:tcW w:w="1666" w:type="pct"/>
          </w:tcPr>
          <w:p w14:paraId="230FB8CD">
            <w:pPr>
              <w:spacing w:after="0" w:line="240" w:lineRule="auto"/>
            </w:pPr>
            <w:r>
              <w:rPr>
                <w:b/>
                <w:sz w:val="18"/>
              </w:rPr>
              <w:t>名称</w:t>
            </w:r>
          </w:p>
        </w:tc>
        <w:tc>
          <w:tcPr>
            <w:tcW w:w="1666" w:type="pct"/>
          </w:tcPr>
          <w:p w14:paraId="6D24AAE4">
            <w:pPr>
              <w:spacing w:after="0" w:line="240" w:lineRule="auto"/>
            </w:pPr>
            <w:r>
              <w:rPr>
                <w:b/>
                <w:sz w:val="18"/>
              </w:rPr>
              <w:t>参数</w:t>
            </w:r>
          </w:p>
        </w:tc>
      </w:tr>
      <w:tr w14:paraId="42A86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7D1683BA">
            <w:pPr>
              <w:spacing w:after="0" w:line="240" w:lineRule="auto"/>
            </w:pPr>
            <w:r>
              <w:rPr>
                <w:sz w:val="18"/>
              </w:rPr>
              <w:t>抗扰度</w:t>
            </w:r>
          </w:p>
        </w:tc>
        <w:tc>
          <w:tcPr>
            <w:tcW w:w="1666" w:type="pct"/>
          </w:tcPr>
          <w:p w14:paraId="41868471">
            <w:pPr>
              <w:spacing w:after="0" w:line="240" w:lineRule="auto"/>
            </w:pPr>
            <w:r>
              <w:rPr>
                <w:sz w:val="18"/>
              </w:rPr>
              <w:t>静电放电抗扰度（ESD）</w:t>
            </w:r>
          </w:p>
        </w:tc>
        <w:tc>
          <w:tcPr>
            <w:tcW w:w="1666" w:type="pct"/>
          </w:tcPr>
          <w:p w14:paraId="76F262D4">
            <w:pPr>
              <w:spacing w:after="0" w:line="240" w:lineRule="auto"/>
            </w:pPr>
            <w:r>
              <w:rPr>
                <w:sz w:val="18"/>
              </w:rPr>
              <w:t>接触放电 8kV / 空气放电 15kV（IEC 61000-4-2）</w:t>
            </w:r>
          </w:p>
        </w:tc>
      </w:tr>
      <w:tr w14:paraId="0C44D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1EBC03B9">
            <w:pPr>
              <w:spacing w:after="0" w:line="240" w:lineRule="auto"/>
            </w:pPr>
            <w:r>
              <w:rPr>
                <w:sz w:val="18"/>
              </w:rPr>
              <w:t>抗扰度</w:t>
            </w:r>
          </w:p>
        </w:tc>
        <w:tc>
          <w:tcPr>
            <w:tcW w:w="1666" w:type="pct"/>
          </w:tcPr>
          <w:p w14:paraId="4234B38F">
            <w:pPr>
              <w:spacing w:after="0" w:line="240" w:lineRule="auto"/>
            </w:pPr>
            <w:r>
              <w:rPr>
                <w:sz w:val="18"/>
              </w:rPr>
              <w:t>电快速瞬变脉冲群（EFT）</w:t>
            </w:r>
          </w:p>
        </w:tc>
        <w:tc>
          <w:tcPr>
            <w:tcW w:w="1666" w:type="pct"/>
          </w:tcPr>
          <w:p w14:paraId="262726BF">
            <w:pPr>
              <w:spacing w:after="0" w:line="240" w:lineRule="auto"/>
            </w:pPr>
            <w:r>
              <w:rPr>
                <w:sz w:val="18"/>
              </w:rPr>
              <w:t>满足 NB/T 33001-1-2018、NB/T 33008-1-2018</w:t>
            </w:r>
          </w:p>
        </w:tc>
      </w:tr>
      <w:tr w14:paraId="7099D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3E469B9C">
            <w:pPr>
              <w:spacing w:after="0" w:line="240" w:lineRule="auto"/>
            </w:pPr>
            <w:r>
              <w:rPr>
                <w:sz w:val="18"/>
              </w:rPr>
              <w:t>抗扰度</w:t>
            </w:r>
          </w:p>
        </w:tc>
        <w:tc>
          <w:tcPr>
            <w:tcW w:w="1666" w:type="pct"/>
          </w:tcPr>
          <w:p w14:paraId="7421B38C">
            <w:pPr>
              <w:spacing w:after="0" w:line="240" w:lineRule="auto"/>
            </w:pPr>
            <w:r>
              <w:rPr>
                <w:sz w:val="18"/>
              </w:rPr>
              <w:t>射频辐射电磁场抗扰度</w:t>
            </w:r>
          </w:p>
        </w:tc>
        <w:tc>
          <w:tcPr>
            <w:tcW w:w="1666" w:type="pct"/>
          </w:tcPr>
          <w:p w14:paraId="2B965F27">
            <w:pPr>
              <w:spacing w:after="0" w:line="240" w:lineRule="auto"/>
            </w:pPr>
            <w:r>
              <w:rPr>
                <w:sz w:val="18"/>
              </w:rPr>
              <w:t>10V（80MHz～2GHz，IEC 61000-4-3）</w:t>
            </w:r>
          </w:p>
        </w:tc>
      </w:tr>
      <w:tr w14:paraId="483E0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30494AA1">
            <w:pPr>
              <w:spacing w:after="0" w:line="240" w:lineRule="auto"/>
            </w:pPr>
            <w:r>
              <w:rPr>
                <w:sz w:val="18"/>
              </w:rPr>
              <w:t>抗扰度</w:t>
            </w:r>
          </w:p>
        </w:tc>
        <w:tc>
          <w:tcPr>
            <w:tcW w:w="1666" w:type="pct"/>
          </w:tcPr>
          <w:p w14:paraId="1348D770">
            <w:pPr>
              <w:spacing w:after="0" w:line="240" w:lineRule="auto"/>
            </w:pPr>
            <w:r>
              <w:rPr>
                <w:sz w:val="18"/>
              </w:rPr>
              <w:t>射频传导骚扰抗扰度</w:t>
            </w:r>
          </w:p>
        </w:tc>
        <w:tc>
          <w:tcPr>
            <w:tcW w:w="1666" w:type="pct"/>
          </w:tcPr>
          <w:p w14:paraId="1FF604B9">
            <w:pPr>
              <w:spacing w:after="0" w:line="240" w:lineRule="auto"/>
            </w:pPr>
            <w:r>
              <w:rPr>
                <w:sz w:val="18"/>
              </w:rPr>
              <w:t>3Vrms（0.15～80MHz，IEC 61000-4-6）</w:t>
            </w:r>
          </w:p>
        </w:tc>
      </w:tr>
      <w:tr w14:paraId="0788A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3E0A5B4F">
            <w:pPr>
              <w:spacing w:after="0" w:line="240" w:lineRule="auto"/>
            </w:pPr>
            <w:r>
              <w:rPr>
                <w:sz w:val="18"/>
              </w:rPr>
              <w:t>抗扰度</w:t>
            </w:r>
          </w:p>
        </w:tc>
        <w:tc>
          <w:tcPr>
            <w:tcW w:w="1666" w:type="pct"/>
          </w:tcPr>
          <w:p w14:paraId="192CB6F8">
            <w:pPr>
              <w:spacing w:after="0" w:line="240" w:lineRule="auto"/>
            </w:pPr>
            <w:r>
              <w:rPr>
                <w:sz w:val="18"/>
              </w:rPr>
              <w:t>工频磁场抗扰度</w:t>
            </w:r>
          </w:p>
        </w:tc>
        <w:tc>
          <w:tcPr>
            <w:tcW w:w="1666" w:type="pct"/>
          </w:tcPr>
          <w:p w14:paraId="329F38CD">
            <w:pPr>
              <w:spacing w:after="0" w:line="240" w:lineRule="auto"/>
            </w:pPr>
            <w:r>
              <w:rPr>
                <w:sz w:val="18"/>
              </w:rPr>
              <w:t>30A/m（IEC 61000-4-8）</w:t>
            </w:r>
          </w:p>
        </w:tc>
      </w:tr>
      <w:tr w14:paraId="5D04A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07BF1797">
            <w:pPr>
              <w:spacing w:after="0" w:line="240" w:lineRule="auto"/>
            </w:pPr>
            <w:r>
              <w:rPr>
                <w:sz w:val="18"/>
              </w:rPr>
              <w:t>抗扰度</w:t>
            </w:r>
          </w:p>
        </w:tc>
        <w:tc>
          <w:tcPr>
            <w:tcW w:w="1666" w:type="pct"/>
          </w:tcPr>
          <w:p w14:paraId="5C6C0FD2">
            <w:pPr>
              <w:spacing w:after="0" w:line="240" w:lineRule="auto"/>
            </w:pPr>
            <w:r>
              <w:rPr>
                <w:sz w:val="18"/>
              </w:rPr>
              <w:t>浪涌（冲击）抗扰度</w:t>
            </w:r>
          </w:p>
        </w:tc>
        <w:tc>
          <w:tcPr>
            <w:tcW w:w="1666" w:type="pct"/>
          </w:tcPr>
          <w:p w14:paraId="165BDA16">
            <w:pPr>
              <w:spacing w:after="0" w:line="240" w:lineRule="auto"/>
            </w:pPr>
            <w:r>
              <w:rPr>
                <w:sz w:val="18"/>
              </w:rPr>
              <w:t>满足 IEEE C62.41-1991 Class B3 等级，6kV/3kA（1.2/50μs 与 8/20μs 混合波）</w:t>
            </w:r>
          </w:p>
        </w:tc>
      </w:tr>
      <w:tr w14:paraId="0D900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373EDC0F">
            <w:pPr>
              <w:spacing w:after="0" w:line="240" w:lineRule="auto"/>
            </w:pPr>
            <w:r>
              <w:rPr>
                <w:sz w:val="18"/>
              </w:rPr>
              <w:t>发射</w:t>
            </w:r>
          </w:p>
        </w:tc>
        <w:tc>
          <w:tcPr>
            <w:tcW w:w="1666" w:type="pct"/>
          </w:tcPr>
          <w:p w14:paraId="2B405B7E">
            <w:pPr>
              <w:spacing w:after="0" w:line="240" w:lineRule="auto"/>
            </w:pPr>
            <w:r>
              <w:rPr>
                <w:sz w:val="18"/>
              </w:rPr>
              <w:t>传导发射</w:t>
            </w:r>
          </w:p>
        </w:tc>
        <w:tc>
          <w:tcPr>
            <w:tcW w:w="1666" w:type="pct"/>
          </w:tcPr>
          <w:p w14:paraId="0EA50F34">
            <w:pPr>
              <w:spacing w:after="0" w:line="240" w:lineRule="auto"/>
            </w:pPr>
            <w:r>
              <w:rPr>
                <w:sz w:val="18"/>
              </w:rPr>
              <w:t>Class A，满足 NB/T 33001-1-2018、NB/T 33008-1-2018</w:t>
            </w:r>
          </w:p>
        </w:tc>
      </w:tr>
      <w:tr w14:paraId="7D45E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54F0A551">
            <w:pPr>
              <w:spacing w:after="0" w:line="240" w:lineRule="auto"/>
            </w:pPr>
            <w:r>
              <w:rPr>
                <w:sz w:val="18"/>
              </w:rPr>
              <w:t>发射</w:t>
            </w:r>
          </w:p>
        </w:tc>
        <w:tc>
          <w:tcPr>
            <w:tcW w:w="1666" w:type="pct"/>
          </w:tcPr>
          <w:p w14:paraId="2B4A0DCD">
            <w:pPr>
              <w:spacing w:after="0" w:line="240" w:lineRule="auto"/>
            </w:pPr>
            <w:r>
              <w:rPr>
                <w:sz w:val="18"/>
              </w:rPr>
              <w:t>辐射发射</w:t>
            </w:r>
          </w:p>
        </w:tc>
        <w:tc>
          <w:tcPr>
            <w:tcW w:w="1666" w:type="pct"/>
          </w:tcPr>
          <w:p w14:paraId="7B50D5E0">
            <w:pPr>
              <w:spacing w:after="0" w:line="240" w:lineRule="auto"/>
            </w:pPr>
            <w:r>
              <w:rPr>
                <w:sz w:val="18"/>
              </w:rPr>
              <w:t>Class A，满足 NB/T 33001-1-2018、NB/T 33008-1-2018</w:t>
            </w:r>
          </w:p>
        </w:tc>
      </w:tr>
      <w:tr w14:paraId="5054F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5E67015A">
            <w:pPr>
              <w:spacing w:after="0" w:line="240" w:lineRule="auto"/>
            </w:pPr>
            <w:r>
              <w:rPr>
                <w:sz w:val="18"/>
              </w:rPr>
              <w:t>安规与绝缘</w:t>
            </w:r>
          </w:p>
        </w:tc>
        <w:tc>
          <w:tcPr>
            <w:tcW w:w="1666" w:type="pct"/>
          </w:tcPr>
          <w:p w14:paraId="0D8CA36E">
            <w:pPr>
              <w:spacing w:after="0" w:line="240" w:lineRule="auto"/>
            </w:pPr>
            <w:r>
              <w:rPr>
                <w:sz w:val="18"/>
              </w:rPr>
              <w:t>安规要求</w:t>
            </w:r>
          </w:p>
        </w:tc>
        <w:tc>
          <w:tcPr>
            <w:tcW w:w="1666" w:type="pct"/>
          </w:tcPr>
          <w:p w14:paraId="374D09E7">
            <w:pPr>
              <w:spacing w:after="0" w:line="240" w:lineRule="auto"/>
            </w:pPr>
            <w:r>
              <w:rPr>
                <w:sz w:val="18"/>
              </w:rPr>
              <w:t>满足 IEC 61851-1、IEC 61851-23、UL 2202</w:t>
            </w:r>
          </w:p>
        </w:tc>
      </w:tr>
      <w:tr w14:paraId="5A240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747E312F">
            <w:pPr>
              <w:spacing w:after="0" w:line="240" w:lineRule="auto"/>
            </w:pPr>
            <w:r>
              <w:rPr>
                <w:sz w:val="18"/>
              </w:rPr>
              <w:t>安规与绝缘</w:t>
            </w:r>
          </w:p>
        </w:tc>
        <w:tc>
          <w:tcPr>
            <w:tcW w:w="1666" w:type="pct"/>
          </w:tcPr>
          <w:p w14:paraId="677E8224">
            <w:pPr>
              <w:spacing w:after="0" w:line="240" w:lineRule="auto"/>
            </w:pPr>
            <w:r>
              <w:rPr>
                <w:sz w:val="18"/>
              </w:rPr>
              <w:t>绝缘强度</w:t>
            </w:r>
          </w:p>
        </w:tc>
        <w:tc>
          <w:tcPr>
            <w:tcW w:w="1666" w:type="pct"/>
          </w:tcPr>
          <w:p w14:paraId="2D9B09F3">
            <w:pPr>
              <w:spacing w:after="0" w:line="240" w:lineRule="auto"/>
            </w:pPr>
            <w:r>
              <w:rPr>
                <w:sz w:val="18"/>
              </w:rPr>
              <w:t>直流输入/输出对外壳、输入对输出：3110Vdc 耐压 1min，无击穿、无飞弧，稳态漏电流 &lt;1mA；CAN 对壳体 707Vdc，CAN 对输入/输出 6220Vdc</w:t>
            </w:r>
          </w:p>
        </w:tc>
      </w:tr>
      <w:tr w14:paraId="67F8B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533949F6">
            <w:pPr>
              <w:spacing w:after="0" w:line="240" w:lineRule="auto"/>
            </w:pPr>
            <w:r>
              <w:rPr>
                <w:sz w:val="18"/>
              </w:rPr>
              <w:t>安规与绝缘</w:t>
            </w:r>
          </w:p>
        </w:tc>
        <w:tc>
          <w:tcPr>
            <w:tcW w:w="1666" w:type="pct"/>
          </w:tcPr>
          <w:p w14:paraId="277D2CAC">
            <w:pPr>
              <w:spacing w:after="0" w:line="240" w:lineRule="auto"/>
            </w:pPr>
            <w:r>
              <w:rPr>
                <w:sz w:val="18"/>
              </w:rPr>
              <w:t>绝缘电阻</w:t>
            </w:r>
          </w:p>
        </w:tc>
        <w:tc>
          <w:tcPr>
            <w:tcW w:w="1666" w:type="pct"/>
          </w:tcPr>
          <w:p w14:paraId="7032E999">
            <w:pPr>
              <w:spacing w:after="0" w:line="240" w:lineRule="auto"/>
            </w:pPr>
            <w:r>
              <w:rPr>
                <w:sz w:val="18"/>
              </w:rPr>
              <w:t>直流部分对外壳之间 ≥10MΩ</w:t>
            </w:r>
          </w:p>
        </w:tc>
      </w:tr>
      <w:tr w14:paraId="7696A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30CC0ED8">
            <w:pPr>
              <w:spacing w:after="0" w:line="240" w:lineRule="auto"/>
            </w:pPr>
            <w:r>
              <w:rPr>
                <w:sz w:val="18"/>
              </w:rPr>
              <w:t>安规与绝缘</w:t>
            </w:r>
          </w:p>
        </w:tc>
        <w:tc>
          <w:tcPr>
            <w:tcW w:w="1666" w:type="pct"/>
          </w:tcPr>
          <w:p w14:paraId="35EABDF4">
            <w:pPr>
              <w:spacing w:after="0" w:line="240" w:lineRule="auto"/>
            </w:pPr>
            <w:r>
              <w:rPr>
                <w:sz w:val="18"/>
              </w:rPr>
              <w:t>接地电阻</w:t>
            </w:r>
          </w:p>
        </w:tc>
        <w:tc>
          <w:tcPr>
            <w:tcW w:w="1666" w:type="pct"/>
          </w:tcPr>
          <w:p w14:paraId="4575A412">
            <w:pPr>
              <w:spacing w:after="0" w:line="240" w:lineRule="auto"/>
            </w:pPr>
            <w:r>
              <w:rPr>
                <w:sz w:val="18"/>
              </w:rPr>
              <w:t>≤0.1Ω，承受电流 ≥80A</w:t>
            </w:r>
          </w:p>
        </w:tc>
      </w:tr>
      <w:tr w14:paraId="360C4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5CF45281">
            <w:pPr>
              <w:spacing w:after="0" w:line="240" w:lineRule="auto"/>
            </w:pPr>
            <w:r>
              <w:rPr>
                <w:sz w:val="18"/>
              </w:rPr>
              <w:t>安规与绝缘</w:t>
            </w:r>
          </w:p>
        </w:tc>
        <w:tc>
          <w:tcPr>
            <w:tcW w:w="1666" w:type="pct"/>
          </w:tcPr>
          <w:p w14:paraId="11BD0FEE">
            <w:pPr>
              <w:spacing w:after="0" w:line="240" w:lineRule="auto"/>
            </w:pPr>
            <w:r>
              <w:rPr>
                <w:sz w:val="18"/>
              </w:rPr>
              <w:t>漏电流</w:t>
            </w:r>
          </w:p>
        </w:tc>
        <w:tc>
          <w:tcPr>
            <w:tcW w:w="1666" w:type="pct"/>
          </w:tcPr>
          <w:p w14:paraId="01137FD8">
            <w:pPr>
              <w:spacing w:after="0" w:line="240" w:lineRule="auto"/>
            </w:pPr>
            <w:r>
              <w:rPr>
                <w:sz w:val="18"/>
              </w:rPr>
              <w:t>≤3.5mA</w:t>
            </w:r>
          </w:p>
        </w:tc>
      </w:tr>
      <w:tr w14:paraId="47A8E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78C71E25">
            <w:pPr>
              <w:spacing w:after="0" w:line="240" w:lineRule="auto"/>
            </w:pPr>
            <w:r>
              <w:rPr>
                <w:sz w:val="18"/>
              </w:rPr>
              <w:t>法规与认证</w:t>
            </w:r>
          </w:p>
        </w:tc>
        <w:tc>
          <w:tcPr>
            <w:tcW w:w="1666" w:type="pct"/>
          </w:tcPr>
          <w:p w14:paraId="5CF7894B">
            <w:pPr>
              <w:spacing w:after="0" w:line="240" w:lineRule="auto"/>
            </w:pPr>
            <w:r>
              <w:rPr>
                <w:sz w:val="18"/>
              </w:rPr>
              <w:t>浪涌保护</w:t>
            </w:r>
          </w:p>
        </w:tc>
        <w:tc>
          <w:tcPr>
            <w:tcW w:w="1666" w:type="pct"/>
          </w:tcPr>
          <w:p w14:paraId="27C66C9A">
            <w:pPr>
              <w:spacing w:after="0" w:line="240" w:lineRule="auto"/>
            </w:pPr>
            <w:r>
              <w:rPr>
                <w:sz w:val="18"/>
              </w:rPr>
              <w:t>IEEE C62.41-1991 Class B3，6kV/3kA</w:t>
            </w:r>
          </w:p>
        </w:tc>
      </w:tr>
      <w:tr w14:paraId="42D1B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32C4ADEC">
            <w:pPr>
              <w:spacing w:after="0" w:line="240" w:lineRule="auto"/>
            </w:pPr>
            <w:r>
              <w:rPr>
                <w:sz w:val="18"/>
              </w:rPr>
              <w:t>法规与认证</w:t>
            </w:r>
          </w:p>
        </w:tc>
        <w:tc>
          <w:tcPr>
            <w:tcW w:w="1666" w:type="pct"/>
          </w:tcPr>
          <w:p w14:paraId="05D04871">
            <w:pPr>
              <w:spacing w:after="0" w:line="240" w:lineRule="auto"/>
            </w:pPr>
            <w:r>
              <w:rPr>
                <w:sz w:val="18"/>
              </w:rPr>
              <w:t>防护等级</w:t>
            </w:r>
          </w:p>
        </w:tc>
        <w:tc>
          <w:tcPr>
            <w:tcW w:w="1666" w:type="pct"/>
          </w:tcPr>
          <w:p w14:paraId="30CDC6FA">
            <w:pPr>
              <w:spacing w:after="0" w:line="240" w:lineRule="auto"/>
            </w:pPr>
            <w:r>
              <w:rPr>
                <w:sz w:val="18"/>
              </w:rPr>
              <w:t>IP20</w:t>
            </w:r>
          </w:p>
        </w:tc>
      </w:tr>
      <w:tr w14:paraId="2352B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38FABEC3">
            <w:pPr>
              <w:spacing w:after="0" w:line="240" w:lineRule="auto"/>
            </w:pPr>
            <w:r>
              <w:rPr>
                <w:sz w:val="18"/>
              </w:rPr>
              <w:t>法规与认证</w:t>
            </w:r>
          </w:p>
        </w:tc>
        <w:tc>
          <w:tcPr>
            <w:tcW w:w="1666" w:type="pct"/>
          </w:tcPr>
          <w:p w14:paraId="1970D04E">
            <w:pPr>
              <w:spacing w:after="0" w:line="240" w:lineRule="auto"/>
            </w:pPr>
            <w:r>
              <w:rPr>
                <w:sz w:val="18"/>
              </w:rPr>
              <w:t>环保要求</w:t>
            </w:r>
          </w:p>
        </w:tc>
        <w:tc>
          <w:tcPr>
            <w:tcW w:w="1666" w:type="pct"/>
          </w:tcPr>
          <w:p w14:paraId="484CF885">
            <w:pPr>
              <w:spacing w:after="0" w:line="240" w:lineRule="auto"/>
            </w:pPr>
            <w:r>
              <w:rPr>
                <w:sz w:val="18"/>
              </w:rPr>
              <w:t>符合 ROHS（Directive 2011/65/EU 及 (EU) 2015/863）、REACH（(EC) No 1907/2006）</w:t>
            </w:r>
          </w:p>
        </w:tc>
      </w:tr>
      <w:tr w14:paraId="02F79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</w:tcPr>
          <w:p w14:paraId="02DBF75D">
            <w:pPr>
              <w:spacing w:after="0" w:line="240" w:lineRule="auto"/>
            </w:pPr>
            <w:r>
              <w:rPr>
                <w:sz w:val="18"/>
              </w:rPr>
              <w:t>法规与认证</w:t>
            </w:r>
          </w:p>
        </w:tc>
        <w:tc>
          <w:tcPr>
            <w:tcW w:w="1666" w:type="pct"/>
          </w:tcPr>
          <w:p w14:paraId="514B7301">
            <w:pPr>
              <w:spacing w:after="0" w:line="240" w:lineRule="auto"/>
            </w:pPr>
            <w:r>
              <w:rPr>
                <w:sz w:val="18"/>
              </w:rPr>
              <w:t>参考标准</w:t>
            </w:r>
          </w:p>
        </w:tc>
        <w:tc>
          <w:tcPr>
            <w:tcW w:w="1666" w:type="pct"/>
          </w:tcPr>
          <w:p w14:paraId="633C99F3">
            <w:pPr>
              <w:spacing w:after="0" w:line="240" w:lineRule="auto"/>
            </w:pPr>
            <w:r>
              <w:rPr>
                <w:sz w:val="18"/>
              </w:rPr>
              <w:t>NB/T 33001-1-2018、NB/T 33008.1-2018、GB/T 18487.2-2017</w:t>
            </w:r>
          </w:p>
        </w:tc>
      </w:tr>
    </w:tbl>
    <w:p w14:paraId="3813E571">
      <w:pPr>
        <w:pStyle w:val="3"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设备安装</w:t>
      </w:r>
    </w:p>
    <w:p w14:paraId="318C66B0">
      <w:pPr>
        <w:pStyle w:val="4"/>
        <w:rPr>
          <w:rFonts w:ascii="Times New Roman" w:hAnsi="Times New Roman" w:eastAsia="黑体" w:cs="Times New Roman"/>
          <w:b w:val="0"/>
          <w:bCs w:val="0"/>
          <w:sz w:val="30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0"/>
          <w:szCs w:val="32"/>
        </w:rPr>
        <w:t>取出直流电源</w:t>
      </w:r>
    </w:p>
    <w:p w14:paraId="1F5D4C3C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检查包装箱外观完好，确认运输过程无损伤。拆除固定螺栓与绑扎带，将设备平稳移至安装位置。</w:t>
      </w:r>
    </w:p>
    <w:p w14:paraId="4CB6E5A9">
      <w:pPr>
        <w:pStyle w:val="4"/>
        <w:rPr>
          <w:rFonts w:ascii="Times New Roman" w:hAnsi="Times New Roman" w:eastAsia="黑体" w:cs="Times New Roman"/>
          <w:b w:val="0"/>
          <w:bCs w:val="0"/>
          <w:sz w:val="30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0"/>
          <w:szCs w:val="32"/>
        </w:rPr>
        <w:t>直流电源通电，直流输入接线</w:t>
      </w:r>
    </w:p>
    <w:p w14:paraId="42D6EBA5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在设备尾部找到直流输入端子区（红框标识），用十字螺丝刀打开保护盖，依照端子标识接入直流母线正负极及 PE 地线。具体接线方法如下图：</w:t>
      </w:r>
    </w:p>
    <w:p w14:paraId="42002353">
      <w:pPr>
        <w:jc w:val="center"/>
      </w:pPr>
      <w:r>
        <w:drawing>
          <wp:inline distT="0" distB="0" distL="114300" distR="114300">
            <wp:extent cx="5759450" cy="3322955"/>
            <wp:effectExtent l="0" t="0" r="12700" b="1079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23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86338">
      <w:pPr>
        <w:pStyle w:val="165"/>
        <w:widowControl/>
        <w:rPr>
          <w:rFonts w:ascii="Times New Roman" w:hAnsi="Times New Roman" w:eastAsia="宋体" w:cs="宋体"/>
          <w:b w:val="0"/>
          <w:bCs w:val="0"/>
          <w:sz w:val="24"/>
          <w:szCs w:val="22"/>
        </w:rPr>
      </w:pPr>
      <w:r>
        <w:rPr>
          <w:rFonts w:ascii="Times New Roman" w:hAnsi="Times New Roman" w:eastAsia="宋体" w:cs="宋体"/>
          <w:b w:val="0"/>
          <w:bCs w:val="0"/>
          <w:sz w:val="24"/>
          <w:szCs w:val="22"/>
        </w:rPr>
        <w:t>图 10  进出线与通讯接线示意图</w:t>
      </w:r>
    </w:p>
    <w:p w14:paraId="4E983ADC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注意事项：</w:t>
      </w:r>
    </w:p>
    <w:p w14:paraId="085384E8">
      <w:pPr>
        <w:pStyle w:val="19"/>
        <w:widowControl/>
        <w:numPr>
          <w:ilvl w:val="0"/>
          <w:numId w:val="7"/>
        </w:numPr>
        <w:ind w:left="0" w:leftChars="0" w:firstLine="480" w:firstLineChars="0"/>
        <w:rPr>
          <w:rFonts w:eastAsia="宋体"/>
          <w:b w:val="0"/>
          <w:bCs w:val="0"/>
          <w:sz w:val="24"/>
          <w:szCs w:val="24"/>
          <w:bdr w:val="none" w:sz="0" w:space="0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输入电流高达 3400A，需采用多组并联铜排或水冷电缆对称接线。</w:t>
      </w:r>
    </w:p>
    <w:p w14:paraId="1D962DE6">
      <w:pPr>
        <w:pStyle w:val="19"/>
        <w:widowControl/>
        <w:numPr>
          <w:ilvl w:val="0"/>
          <w:numId w:val="7"/>
        </w:numPr>
        <w:ind w:left="0" w:leftChars="0" w:firstLine="480" w:firstLineChars="0"/>
        <w:rPr>
          <w:rFonts w:eastAsia="宋体"/>
          <w:b w:val="0"/>
          <w:bCs w:val="0"/>
          <w:sz w:val="24"/>
          <w:szCs w:val="24"/>
          <w:bdr w:val="none" w:sz="0" w:space="0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输出电流高达 6650A，需采用 4 组输出铜排（每组额定 1700A）对称汇流。</w:t>
      </w:r>
    </w:p>
    <w:p w14:paraId="1C29F8DB">
      <w:pPr>
        <w:pStyle w:val="19"/>
        <w:widowControl/>
        <w:numPr>
          <w:ilvl w:val="0"/>
          <w:numId w:val="7"/>
        </w:numPr>
        <w:ind w:left="0" w:leftChars="0" w:firstLine="480" w:firstLineChars="0"/>
        <w:rPr>
          <w:rFonts w:eastAsia="宋体"/>
          <w:b w:val="0"/>
          <w:bCs w:val="0"/>
          <w:sz w:val="24"/>
          <w:szCs w:val="24"/>
          <w:bdr w:val="none" w:sz="0" w:space="0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功率走线与通讯走线分开布设，CAN/RS485 总线不要和功率线紧挨并行。</w:t>
      </w:r>
    </w:p>
    <w:p w14:paraId="2C55AF16">
      <w:pPr>
        <w:pStyle w:val="19"/>
        <w:widowControl/>
        <w:numPr>
          <w:ilvl w:val="0"/>
          <w:numId w:val="7"/>
        </w:numPr>
        <w:ind w:left="0" w:leftChars="0" w:firstLine="480" w:firstLineChars="0"/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RS485 总线首末端各接 120Ω 匹配电阻。</w:t>
      </w:r>
    </w:p>
    <w:p w14:paraId="70B917EA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操作手册提供操作思路参考流程，实际设备在不断升级中，会有和操作手册不匹配的地方，请及时联系厂家更新。</w:t>
      </w:r>
    </w:p>
    <w:p w14:paraId="37A2DDDA">
      <w:r>
        <w:br w:type="page"/>
      </w:r>
    </w:p>
    <w:p w14:paraId="12B14EA3">
      <w:pPr>
        <w:pStyle w:val="3"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动态响应与纹波特性</w:t>
      </w:r>
    </w:p>
    <w:p w14:paraId="5C19EDA4">
      <w:pPr>
        <w:jc w:val="center"/>
      </w:pPr>
      <w:r>
        <w:drawing>
          <wp:inline distT="0" distB="0" distL="114300" distR="114300">
            <wp:extent cx="5039995" cy="3673475"/>
            <wp:effectExtent l="0" t="0" r="8255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7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EAC15">
      <w:pPr>
        <w:pStyle w:val="165"/>
        <w:widowControl/>
        <w:rPr>
          <w:rFonts w:ascii="Times New Roman" w:hAnsi="Times New Roman" w:eastAsia="宋体" w:cs="宋体"/>
          <w:b w:val="0"/>
          <w:bCs w:val="0"/>
          <w:sz w:val="24"/>
          <w:szCs w:val="22"/>
        </w:rPr>
      </w:pPr>
      <w:r>
        <w:rPr>
          <w:rFonts w:ascii="Times New Roman" w:hAnsi="Times New Roman" w:eastAsia="宋体" w:cs="宋体"/>
          <w:b w:val="0"/>
          <w:bCs w:val="0"/>
          <w:sz w:val="24"/>
          <w:szCs w:val="22"/>
        </w:rPr>
        <w:t>图 11  动态响应仿真（Uo=300V，10% 至 100% 负载阶跃）</w:t>
      </w:r>
    </w:p>
    <w:p w14:paraId="01A5B3ED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动态响应指标：输出电压建立时间 ≤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50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ms；负载阶跃（10%~100%）跌落 &lt;4%，恢复时间 &lt;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50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ms；突加 / 突卸超调量 ≤±3%：例如额定输出 300V 时，瞬间加载或卸载造成的输出电压波动小于 300×0.03 = 9V，恢复时间 &lt;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50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ms。满足工业级大功率直流电源对快速负载变化的响应要求。</w:t>
      </w:r>
    </w:p>
    <w:p w14:paraId="395BABAF">
      <w:pPr>
        <w:pStyle w:val="19"/>
        <w:widowControl/>
        <w:ind w:left="0" w:leftChars="0" w:firstLine="0" w:firstLineChars="0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纹波指标：电压纹波因数 ≤0.8%（200~350V，0~20MHz 带宽测量）。得益于多级功率变换与交错输出滤波拓扑设计，输出纹波远优于行业通用标准。</w:t>
      </w:r>
    </w:p>
    <w:p w14:paraId="4461BF84">
      <w:pPr>
        <w:jc w:val="center"/>
      </w:pPr>
      <w:r>
        <w:drawing>
          <wp:inline distT="0" distB="0" distL="114300" distR="114300">
            <wp:extent cx="5039995" cy="2938780"/>
            <wp:effectExtent l="0" t="0" r="8255" b="139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3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8BAA6">
      <w:pPr>
        <w:pStyle w:val="165"/>
        <w:widowControl/>
        <w:rPr>
          <w:rFonts w:ascii="Times New Roman" w:hAnsi="Times New Roman" w:eastAsia="宋体" w:cs="宋体"/>
          <w:b w:val="0"/>
          <w:bCs w:val="0"/>
          <w:sz w:val="24"/>
          <w:szCs w:val="22"/>
        </w:rPr>
      </w:pPr>
      <w:r>
        <w:rPr>
          <w:rFonts w:ascii="Times New Roman" w:hAnsi="Times New Roman" w:eastAsia="宋体" w:cs="宋体"/>
          <w:b w:val="0"/>
          <w:bCs w:val="0"/>
          <w:sz w:val="24"/>
          <w:szCs w:val="22"/>
        </w:rPr>
        <w:t>图 13  可编程输出序列仿真示例（5 步循环）</w:t>
      </w:r>
    </w:p>
    <w:p w14:paraId="24EC6353">
      <w:r>
        <w:br w:type="page"/>
      </w:r>
    </w:p>
    <w:p w14:paraId="5E392CCE">
      <w:pPr>
        <w:pStyle w:val="3"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热设计与散热仿真</w:t>
      </w:r>
    </w:p>
    <w:p w14:paraId="39FD35CD">
      <w:pPr>
        <w:jc w:val="center"/>
      </w:pPr>
      <w:r>
        <w:drawing>
          <wp:inline distT="0" distB="0" distL="114300" distR="114300">
            <wp:extent cx="5039995" cy="3358515"/>
            <wp:effectExtent l="0" t="0" r="8255" b="133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58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3E47E">
      <w:pPr>
        <w:pStyle w:val="165"/>
        <w:widowControl/>
        <w:rPr>
          <w:rFonts w:ascii="Times New Roman" w:hAnsi="Times New Roman" w:eastAsia="宋体" w:cs="宋体"/>
          <w:b w:val="0"/>
          <w:bCs w:val="0"/>
          <w:sz w:val="24"/>
          <w:szCs w:val="22"/>
        </w:rPr>
      </w:pPr>
      <w:r>
        <w:rPr>
          <w:rFonts w:ascii="Times New Roman" w:hAnsi="Times New Roman" w:eastAsia="宋体" w:cs="宋体"/>
          <w:b w:val="0"/>
          <w:bCs w:val="0"/>
          <w:sz w:val="24"/>
          <w:szCs w:val="22"/>
        </w:rPr>
        <w:t>图 14  满载热仿真云图（环境 25℃，满功率 2000kW）</w:t>
      </w:r>
    </w:p>
    <w:p w14:paraId="7062F61F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散热设计要点：</w:t>
      </w:r>
    </w:p>
    <w:p w14:paraId="023E2859">
      <w:pPr>
        <w:pStyle w:val="19"/>
        <w:widowControl/>
        <w:numPr>
          <w:ilvl w:val="0"/>
          <w:numId w:val="7"/>
        </w:numPr>
        <w:ind w:left="0" w:leftChars="0" w:firstLine="480" w:firstLineChars="0"/>
        <w:rPr>
          <w:rFonts w:eastAsia="宋体"/>
          <w:b w:val="0"/>
          <w:bCs w:val="0"/>
          <w:sz w:val="24"/>
          <w:szCs w:val="24"/>
          <w:bdr w:val="none" w:sz="0" w:space="0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整机前进风、后出风，每个功率柜独立排风通道。</w:t>
      </w:r>
    </w:p>
    <w:p w14:paraId="679FCEB9">
      <w:pPr>
        <w:pStyle w:val="19"/>
        <w:widowControl/>
        <w:numPr>
          <w:ilvl w:val="0"/>
          <w:numId w:val="7"/>
        </w:numPr>
        <w:ind w:left="0" w:leftChars="0" w:firstLine="480" w:firstLineChars="0"/>
        <w:rPr>
          <w:rFonts w:eastAsia="宋体"/>
          <w:b w:val="0"/>
          <w:bCs w:val="0"/>
          <w:sz w:val="24"/>
          <w:szCs w:val="24"/>
          <w:bdr w:val="none" w:sz="0" w:space="0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系统总排风量 ≥21000 CFM，由多台高风压轴流风扇组成独立冗余风道。</w:t>
      </w:r>
    </w:p>
    <w:p w14:paraId="235B1176">
      <w:pPr>
        <w:pStyle w:val="19"/>
        <w:widowControl/>
        <w:numPr>
          <w:ilvl w:val="0"/>
          <w:numId w:val="7"/>
        </w:numPr>
        <w:ind w:left="0" w:leftChars="0" w:firstLine="480" w:firstLineChars="0"/>
        <w:rPr>
          <w:rFonts w:eastAsia="宋体"/>
          <w:b w:val="0"/>
          <w:bCs w:val="0"/>
          <w:sz w:val="24"/>
          <w:szCs w:val="24"/>
          <w:bdr w:val="none" w:sz="0" w:space="0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进风口与出风口做冷热风隔离，预留位安装假面板防止回风。</w:t>
      </w:r>
    </w:p>
    <w:p w14:paraId="788A6788">
      <w:pPr>
        <w:pStyle w:val="19"/>
        <w:widowControl/>
        <w:numPr>
          <w:ilvl w:val="0"/>
          <w:numId w:val="7"/>
        </w:numPr>
        <w:ind w:left="0" w:leftChars="0" w:firstLine="480" w:firstLineChars="0"/>
        <w:rPr>
          <w:rFonts w:eastAsia="宋体"/>
          <w:b w:val="0"/>
          <w:bCs w:val="0"/>
          <w:sz w:val="24"/>
          <w:szCs w:val="24"/>
          <w:bdr w:val="none" w:sz="0" w:space="0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55℃以下环境温度满功率运行；55℃以上线性降额；75℃停止输出。</w:t>
      </w:r>
    </w:p>
    <w:p w14:paraId="300412FB">
      <w:pPr>
        <w:pStyle w:val="19"/>
        <w:widowControl/>
        <w:numPr>
          <w:ilvl w:val="0"/>
          <w:numId w:val="7"/>
        </w:numPr>
        <w:ind w:left="0" w:leftChars="0" w:firstLine="480" w:firstLineChars="0"/>
        <w:rPr>
          <w:rFonts w:eastAsia="宋体"/>
          <w:b w:val="0"/>
          <w:bCs w:val="0"/>
          <w:sz w:val="24"/>
          <w:szCs w:val="24"/>
          <w:bdr w:val="none" w:sz="0" w:space="0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海拔 2000m 以上需降额使用，建议每升高 100m 降额 1%~1.5%。</w:t>
      </w:r>
    </w:p>
    <w:p w14:paraId="088C7329">
      <w:r>
        <w:br w:type="page"/>
      </w:r>
    </w:p>
    <w:p w14:paraId="15D59A98">
      <w:pPr>
        <w:pStyle w:val="3"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直流电源 MODBUS 协议</w:t>
      </w:r>
    </w:p>
    <w:p w14:paraId="51C54410">
      <w:pPr>
        <w:pStyle w:val="3"/>
        <w:numPr>
          <w:ilvl w:val="0"/>
          <w:numId w:val="8"/>
        </w:numPr>
        <w:ind w:left="0" w:leftChars="0" w:firstLine="0" w:firstLineChars="0"/>
        <w:rPr>
          <w:rFonts w:eastAsia="黑体"/>
          <w:b w:val="0"/>
          <w:bCs w:val="0"/>
          <w:sz w:val="32"/>
          <w:szCs w:val="44"/>
          <w:bdr w:val="none" w:sz="0" w:space="0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MODBUS 通讯协议（RS485 RTU）</w:t>
      </w:r>
    </w:p>
    <w:p w14:paraId="5B9CB45F">
      <w:pPr>
        <w:pStyle w:val="4"/>
        <w:rPr>
          <w:rFonts w:ascii="Times New Roman" w:hAnsi="Times New Roman" w:eastAsia="黑体" w:cs="Times New Roman"/>
          <w:b w:val="0"/>
          <w:bCs w:val="0"/>
          <w:sz w:val="30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0"/>
          <w:szCs w:val="32"/>
        </w:rPr>
        <w:t>协议简介</w:t>
      </w:r>
    </w:p>
    <w:p w14:paraId="4314AACA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通讯接口采用 RS485，默认波特率 9600，无校验。</w:t>
      </w:r>
    </w:p>
    <w:p w14:paraId="3BA9978B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通信协议为 MODBUS-RTU；</w:t>
      </w:r>
    </w:p>
    <w:p w14:paraId="26BEAFF6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设备地址默认为：85；</w:t>
      </w:r>
    </w:p>
    <w:p w14:paraId="3C26FCF3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支持功能码 0x03、0x10。</w:t>
      </w:r>
    </w:p>
    <w:p w14:paraId="66581292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电压/电流精度，1 位小数位。</w:t>
      </w:r>
    </w:p>
    <w:p w14:paraId="41CE9E27">
      <w:pPr>
        <w:pStyle w:val="4"/>
        <w:rPr>
          <w:rFonts w:ascii="Times New Roman" w:hAnsi="Times New Roman" w:eastAsia="黑体" w:cs="Times New Roman"/>
          <w:b w:val="0"/>
          <w:bCs w:val="0"/>
          <w:sz w:val="30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0"/>
          <w:szCs w:val="32"/>
        </w:rPr>
        <w:t>通信协议介绍</w:t>
      </w:r>
    </w:p>
    <w:p w14:paraId="68DC9D01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信息传输为异步方式，Modbus-RTU 模式以 11 位的字节为单位：</w:t>
      </w:r>
    </w:p>
    <w:tbl>
      <w:tblPr>
        <w:tblStyle w:val="3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644"/>
      </w:tblGrid>
      <w:tr w14:paraId="5F912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1817EEC7">
            <w:pPr>
              <w:spacing w:after="0" w:line="240" w:lineRule="auto"/>
            </w:pPr>
            <w:r>
              <w:t>字格式（串行数据）</w:t>
            </w:r>
          </w:p>
        </w:tc>
        <w:tc>
          <w:tcPr>
            <w:tcW w:w="2500" w:type="pct"/>
          </w:tcPr>
          <w:p w14:paraId="011A76C3">
            <w:pPr>
              <w:spacing w:after="0" w:line="240" w:lineRule="auto"/>
            </w:pPr>
            <w:r>
              <w:t>10 位二进制</w:t>
            </w:r>
          </w:p>
        </w:tc>
      </w:tr>
      <w:tr w14:paraId="78E18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763EC90E">
            <w:pPr>
              <w:spacing w:after="0" w:line="240" w:lineRule="auto"/>
            </w:pPr>
            <w:r>
              <w:t>起始位</w:t>
            </w:r>
          </w:p>
        </w:tc>
        <w:tc>
          <w:tcPr>
            <w:tcW w:w="2500" w:type="pct"/>
          </w:tcPr>
          <w:p w14:paraId="585E3AC4">
            <w:pPr>
              <w:spacing w:after="0" w:line="240" w:lineRule="auto"/>
            </w:pPr>
            <w:r>
              <w:t>1 位</w:t>
            </w:r>
          </w:p>
        </w:tc>
      </w:tr>
      <w:tr w14:paraId="03C59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6DD452E1">
            <w:pPr>
              <w:spacing w:after="0" w:line="240" w:lineRule="auto"/>
            </w:pPr>
            <w:r>
              <w:t>数据位</w:t>
            </w:r>
          </w:p>
        </w:tc>
        <w:tc>
          <w:tcPr>
            <w:tcW w:w="2500" w:type="pct"/>
          </w:tcPr>
          <w:p w14:paraId="3EA99025">
            <w:pPr>
              <w:spacing w:after="0" w:line="240" w:lineRule="auto"/>
            </w:pPr>
            <w:r>
              <w:t>8 位</w:t>
            </w:r>
          </w:p>
        </w:tc>
      </w:tr>
      <w:tr w14:paraId="3F3E1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119AD86F">
            <w:pPr>
              <w:spacing w:after="0" w:line="240" w:lineRule="auto"/>
            </w:pPr>
            <w:r>
              <w:t>奇偶校验位</w:t>
            </w:r>
          </w:p>
        </w:tc>
        <w:tc>
          <w:tcPr>
            <w:tcW w:w="2500" w:type="pct"/>
          </w:tcPr>
          <w:p w14:paraId="62A927E1">
            <w:pPr>
              <w:spacing w:after="0" w:line="240" w:lineRule="auto"/>
            </w:pPr>
            <w:r>
              <w:t>无</w:t>
            </w:r>
          </w:p>
        </w:tc>
      </w:tr>
      <w:tr w14:paraId="51357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47FE3FE2">
            <w:pPr>
              <w:spacing w:after="0" w:line="240" w:lineRule="auto"/>
            </w:pPr>
            <w:r>
              <w:t>停止位</w:t>
            </w:r>
          </w:p>
        </w:tc>
        <w:tc>
          <w:tcPr>
            <w:tcW w:w="2500" w:type="pct"/>
          </w:tcPr>
          <w:p w14:paraId="40BC28E6">
            <w:pPr>
              <w:spacing w:after="0" w:line="240" w:lineRule="auto"/>
            </w:pPr>
            <w:r>
              <w:t>1 位</w:t>
            </w:r>
          </w:p>
        </w:tc>
      </w:tr>
    </w:tbl>
    <w:p w14:paraId="49FCC71E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数据帧结构：</w:t>
      </w:r>
    </w:p>
    <w:tbl>
      <w:tblPr>
        <w:tblStyle w:val="3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1857"/>
        <w:gridCol w:w="1857"/>
        <w:gridCol w:w="1857"/>
        <w:gridCol w:w="1857"/>
      </w:tblGrid>
      <w:tr w14:paraId="24FC1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</w:tcPr>
          <w:p w14:paraId="31F50D0D">
            <w:pPr>
              <w:spacing w:after="0" w:line="240" w:lineRule="auto"/>
            </w:pPr>
            <w:r>
              <w:t>数据帧间隔</w:t>
            </w:r>
          </w:p>
        </w:tc>
        <w:tc>
          <w:tcPr>
            <w:tcW w:w="1000" w:type="pct"/>
          </w:tcPr>
          <w:p w14:paraId="70662227">
            <w:pPr>
              <w:spacing w:after="0" w:line="240" w:lineRule="auto"/>
            </w:pPr>
            <w:r>
              <w:t>地址码</w:t>
            </w:r>
          </w:p>
        </w:tc>
        <w:tc>
          <w:tcPr>
            <w:tcW w:w="1000" w:type="pct"/>
          </w:tcPr>
          <w:p w14:paraId="6F6D9948">
            <w:pPr>
              <w:spacing w:after="0" w:line="240" w:lineRule="auto"/>
            </w:pPr>
            <w:r>
              <w:t>功能码</w:t>
            </w:r>
          </w:p>
        </w:tc>
        <w:tc>
          <w:tcPr>
            <w:tcW w:w="1000" w:type="pct"/>
          </w:tcPr>
          <w:p w14:paraId="0AE632FC">
            <w:pPr>
              <w:spacing w:after="0" w:line="240" w:lineRule="auto"/>
            </w:pPr>
            <w:r>
              <w:t>数据区</w:t>
            </w:r>
          </w:p>
        </w:tc>
        <w:tc>
          <w:tcPr>
            <w:tcW w:w="1000" w:type="pct"/>
          </w:tcPr>
          <w:p w14:paraId="77967902">
            <w:pPr>
              <w:spacing w:after="0" w:line="240" w:lineRule="auto"/>
            </w:pPr>
            <w:r>
              <w:t>CRC 校验</w:t>
            </w:r>
          </w:p>
        </w:tc>
      </w:tr>
      <w:tr w14:paraId="5484A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</w:tcPr>
          <w:p w14:paraId="75A0EC5F">
            <w:pPr>
              <w:spacing w:after="0" w:line="240" w:lineRule="auto"/>
            </w:pPr>
            <w:r>
              <w:t>3.5 字节以上</w:t>
            </w:r>
          </w:p>
        </w:tc>
        <w:tc>
          <w:tcPr>
            <w:tcW w:w="1000" w:type="pct"/>
          </w:tcPr>
          <w:p w14:paraId="2F7891D4">
            <w:pPr>
              <w:spacing w:after="0" w:line="240" w:lineRule="auto"/>
            </w:pPr>
            <w:r>
              <w:t>1 字节</w:t>
            </w:r>
          </w:p>
        </w:tc>
        <w:tc>
          <w:tcPr>
            <w:tcW w:w="1000" w:type="pct"/>
          </w:tcPr>
          <w:p w14:paraId="1950F046">
            <w:pPr>
              <w:spacing w:after="0" w:line="240" w:lineRule="auto"/>
            </w:pPr>
            <w:r>
              <w:t>1 字节</w:t>
            </w:r>
          </w:p>
        </w:tc>
        <w:tc>
          <w:tcPr>
            <w:tcW w:w="1000" w:type="pct"/>
          </w:tcPr>
          <w:p w14:paraId="165EA020">
            <w:pPr>
              <w:spacing w:after="0" w:line="240" w:lineRule="auto"/>
            </w:pPr>
            <w:r>
              <w:t>N 字节</w:t>
            </w:r>
          </w:p>
        </w:tc>
        <w:tc>
          <w:tcPr>
            <w:tcW w:w="1000" w:type="pct"/>
          </w:tcPr>
          <w:p w14:paraId="242BA04B">
            <w:pPr>
              <w:spacing w:after="0" w:line="240" w:lineRule="auto"/>
            </w:pPr>
            <w:r>
              <w:t>2 字节</w:t>
            </w:r>
          </w:p>
        </w:tc>
      </w:tr>
    </w:tbl>
    <w:p w14:paraId="5112CE67">
      <w:pPr>
        <w:pStyle w:val="4"/>
        <w:rPr>
          <w:rFonts w:ascii="Times New Roman" w:hAnsi="Times New Roman" w:eastAsia="黑体" w:cs="Times New Roman"/>
          <w:b w:val="0"/>
          <w:bCs w:val="0"/>
          <w:sz w:val="30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0"/>
          <w:szCs w:val="32"/>
        </w:rPr>
        <w:t>功能码</w:t>
      </w:r>
    </w:p>
    <w:tbl>
      <w:tblPr>
        <w:tblStyle w:val="3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3096"/>
        <w:gridCol w:w="3096"/>
      </w:tblGrid>
      <w:tr w14:paraId="225D0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</w:tcPr>
          <w:p w14:paraId="28F04652">
            <w:pPr>
              <w:spacing w:after="0" w:line="240" w:lineRule="auto"/>
            </w:pPr>
            <w:r>
              <w:t>0x03</w:t>
            </w:r>
          </w:p>
        </w:tc>
        <w:tc>
          <w:tcPr>
            <w:tcW w:w="1666" w:type="pct"/>
          </w:tcPr>
          <w:p w14:paraId="43084BE2">
            <w:pPr>
              <w:spacing w:after="0" w:line="240" w:lineRule="auto"/>
            </w:pPr>
            <w:r>
              <w:t>读保持寄存器（可写）</w:t>
            </w:r>
          </w:p>
        </w:tc>
        <w:tc>
          <w:tcPr>
            <w:tcW w:w="1666" w:type="pct"/>
          </w:tcPr>
          <w:p w14:paraId="0DF090C3">
            <w:pPr>
              <w:spacing w:after="0" w:line="240" w:lineRule="auto"/>
            </w:pPr>
            <w:r>
              <w:t>读取一个或多个保持寄存器的数据</w:t>
            </w:r>
          </w:p>
        </w:tc>
      </w:tr>
      <w:tr w14:paraId="18600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</w:tcPr>
          <w:p w14:paraId="565F7D55">
            <w:pPr>
              <w:spacing w:after="0" w:line="240" w:lineRule="auto"/>
            </w:pPr>
            <w:r>
              <w:t>0x10</w:t>
            </w:r>
          </w:p>
        </w:tc>
        <w:tc>
          <w:tcPr>
            <w:tcW w:w="1666" w:type="pct"/>
          </w:tcPr>
          <w:p w14:paraId="1F1A50DD">
            <w:pPr>
              <w:spacing w:after="0" w:line="240" w:lineRule="auto"/>
            </w:pPr>
            <w:r>
              <w:t>写多个寄存器</w:t>
            </w:r>
          </w:p>
        </w:tc>
        <w:tc>
          <w:tcPr>
            <w:tcW w:w="1666" w:type="pct"/>
          </w:tcPr>
          <w:p w14:paraId="2A7948C4">
            <w:pPr>
              <w:spacing w:after="0" w:line="240" w:lineRule="auto"/>
            </w:pPr>
            <w:r>
              <w:t>把多组二进制数据写入多个寄存器</w:t>
            </w:r>
          </w:p>
        </w:tc>
      </w:tr>
      <w:tr w14:paraId="4A0DA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</w:tcPr>
          <w:p w14:paraId="13B838A3">
            <w:pPr>
              <w:spacing w:after="0" w:line="240" w:lineRule="auto"/>
            </w:pPr>
          </w:p>
        </w:tc>
        <w:tc>
          <w:tcPr>
            <w:tcW w:w="1666" w:type="pct"/>
          </w:tcPr>
          <w:p w14:paraId="4C7ECC54">
            <w:pPr>
              <w:spacing w:after="0" w:line="240" w:lineRule="auto"/>
            </w:pPr>
          </w:p>
        </w:tc>
        <w:tc>
          <w:tcPr>
            <w:tcW w:w="1666" w:type="pct"/>
          </w:tcPr>
          <w:p w14:paraId="61DBD710">
            <w:pPr>
              <w:spacing w:after="0" w:line="240" w:lineRule="auto"/>
            </w:pPr>
          </w:p>
        </w:tc>
      </w:tr>
    </w:tbl>
    <w:p w14:paraId="152666BE">
      <w:pPr>
        <w:pStyle w:val="4"/>
        <w:rPr>
          <w:rFonts w:ascii="Times New Roman" w:hAnsi="Times New Roman" w:eastAsia="黑体" w:cs="Times New Roman"/>
          <w:b w:val="0"/>
          <w:bCs w:val="0"/>
          <w:sz w:val="30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0"/>
          <w:szCs w:val="32"/>
        </w:rPr>
        <w:t>协议寄存器介绍</w:t>
      </w:r>
    </w:p>
    <w:p w14:paraId="52229751">
      <w:pPr>
        <w:pStyle w:val="19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读取保持寄存器（0x03）</w:t>
      </w:r>
    </w:p>
    <w:tbl>
      <w:tblPr>
        <w:tblStyle w:val="3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030"/>
        <w:gridCol w:w="1030"/>
        <w:gridCol w:w="1043"/>
        <w:gridCol w:w="1030"/>
        <w:gridCol w:w="1030"/>
        <w:gridCol w:w="1030"/>
        <w:gridCol w:w="1030"/>
        <w:gridCol w:w="1030"/>
      </w:tblGrid>
      <w:tr w14:paraId="3D4A9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085B5574">
            <w:pPr>
              <w:spacing w:after="0" w:line="240" w:lineRule="auto"/>
            </w:pPr>
            <w:r>
              <w:t>序号</w:t>
            </w:r>
          </w:p>
        </w:tc>
        <w:tc>
          <w:tcPr>
            <w:tcW w:w="554" w:type="pct"/>
          </w:tcPr>
          <w:p w14:paraId="0438A11C">
            <w:pPr>
              <w:spacing w:after="0" w:line="240" w:lineRule="auto"/>
            </w:pPr>
            <w:r>
              <w:t>名称</w:t>
            </w:r>
          </w:p>
        </w:tc>
        <w:tc>
          <w:tcPr>
            <w:tcW w:w="554" w:type="pct"/>
          </w:tcPr>
          <w:p w14:paraId="40D26BDE">
            <w:pPr>
              <w:spacing w:after="0" w:line="240" w:lineRule="auto"/>
            </w:pPr>
            <w:r>
              <w:t>地址（16进制）</w:t>
            </w:r>
          </w:p>
        </w:tc>
        <w:tc>
          <w:tcPr>
            <w:tcW w:w="561" w:type="pct"/>
          </w:tcPr>
          <w:p w14:paraId="49F3E291">
            <w:pPr>
              <w:spacing w:after="0" w:line="240" w:lineRule="auto"/>
            </w:pPr>
            <w:r>
              <w:t>字数（U16）</w:t>
            </w:r>
          </w:p>
        </w:tc>
        <w:tc>
          <w:tcPr>
            <w:tcW w:w="554" w:type="pct"/>
          </w:tcPr>
          <w:p w14:paraId="11F9D877">
            <w:pPr>
              <w:spacing w:after="0" w:line="240" w:lineRule="auto"/>
            </w:pPr>
            <w:r>
              <w:t>范围</w:t>
            </w:r>
          </w:p>
        </w:tc>
        <w:tc>
          <w:tcPr>
            <w:tcW w:w="554" w:type="pct"/>
          </w:tcPr>
          <w:p w14:paraId="45C43B92">
            <w:pPr>
              <w:spacing w:after="0" w:line="240" w:lineRule="auto"/>
            </w:pPr>
            <w:r>
              <w:t>小数位</w:t>
            </w:r>
          </w:p>
        </w:tc>
        <w:tc>
          <w:tcPr>
            <w:tcW w:w="554" w:type="pct"/>
          </w:tcPr>
          <w:p w14:paraId="4CFEE3C8">
            <w:pPr>
              <w:spacing w:after="0" w:line="240" w:lineRule="auto"/>
            </w:pPr>
            <w:r>
              <w:t>单位</w:t>
            </w:r>
          </w:p>
        </w:tc>
        <w:tc>
          <w:tcPr>
            <w:tcW w:w="554" w:type="pct"/>
          </w:tcPr>
          <w:p w14:paraId="410565B8">
            <w:pPr>
              <w:spacing w:after="0" w:line="240" w:lineRule="auto"/>
            </w:pPr>
            <w:r>
              <w:t>读写</w:t>
            </w:r>
          </w:p>
        </w:tc>
        <w:tc>
          <w:tcPr>
            <w:tcW w:w="554" w:type="pct"/>
          </w:tcPr>
          <w:p w14:paraId="5B4E0EA9">
            <w:pPr>
              <w:spacing w:after="0" w:line="240" w:lineRule="auto"/>
            </w:pPr>
            <w:r>
              <w:t>备注</w:t>
            </w:r>
          </w:p>
        </w:tc>
      </w:tr>
      <w:tr w14:paraId="58DB7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5F7B71AA">
            <w:pPr>
              <w:spacing w:after="0" w:line="240" w:lineRule="auto"/>
            </w:pPr>
            <w:r>
              <w:t>1</w:t>
            </w:r>
          </w:p>
        </w:tc>
        <w:tc>
          <w:tcPr>
            <w:tcW w:w="554" w:type="pct"/>
          </w:tcPr>
          <w:p w14:paraId="36F7E766">
            <w:pPr>
              <w:spacing w:after="0" w:line="240" w:lineRule="auto"/>
            </w:pPr>
            <w:r>
              <w:t>输出电压</w:t>
            </w:r>
          </w:p>
        </w:tc>
        <w:tc>
          <w:tcPr>
            <w:tcW w:w="554" w:type="pct"/>
          </w:tcPr>
          <w:p w14:paraId="58C813A6">
            <w:pPr>
              <w:spacing w:after="0" w:line="240" w:lineRule="auto"/>
            </w:pPr>
            <w:r>
              <w:t>0x01</w:t>
            </w:r>
          </w:p>
        </w:tc>
        <w:tc>
          <w:tcPr>
            <w:tcW w:w="561" w:type="pct"/>
          </w:tcPr>
          <w:p w14:paraId="29A07C9E">
            <w:pPr>
              <w:spacing w:after="0" w:line="240" w:lineRule="auto"/>
            </w:pPr>
            <w:r>
              <w:t>2</w:t>
            </w:r>
          </w:p>
        </w:tc>
        <w:tc>
          <w:tcPr>
            <w:tcW w:w="554" w:type="pct"/>
          </w:tcPr>
          <w:p w14:paraId="788969A1">
            <w:pPr>
              <w:spacing w:after="0" w:line="240" w:lineRule="auto"/>
            </w:pPr>
            <w:r>
              <w:t>0-Umax</w:t>
            </w:r>
          </w:p>
        </w:tc>
        <w:tc>
          <w:tcPr>
            <w:tcW w:w="554" w:type="pct"/>
          </w:tcPr>
          <w:p w14:paraId="039620C4">
            <w:pPr>
              <w:spacing w:after="0" w:line="240" w:lineRule="auto"/>
            </w:pPr>
            <w:r>
              <w:t>3</w:t>
            </w:r>
          </w:p>
        </w:tc>
        <w:tc>
          <w:tcPr>
            <w:tcW w:w="554" w:type="pct"/>
          </w:tcPr>
          <w:p w14:paraId="5FDA9057">
            <w:pPr>
              <w:spacing w:after="0" w:line="240" w:lineRule="auto"/>
            </w:pPr>
            <w:r>
              <w:t>mV</w:t>
            </w:r>
          </w:p>
        </w:tc>
        <w:tc>
          <w:tcPr>
            <w:tcW w:w="554" w:type="pct"/>
          </w:tcPr>
          <w:p w14:paraId="7F97681E">
            <w:pPr>
              <w:spacing w:after="0" w:line="240" w:lineRule="auto"/>
            </w:pPr>
            <w:r>
              <w:t>R</w:t>
            </w:r>
          </w:p>
        </w:tc>
        <w:tc>
          <w:tcPr>
            <w:tcW w:w="554" w:type="pct"/>
          </w:tcPr>
          <w:p w14:paraId="4D523BB8">
            <w:pPr>
              <w:spacing w:after="0" w:line="240" w:lineRule="auto"/>
            </w:pPr>
          </w:p>
        </w:tc>
      </w:tr>
      <w:tr w14:paraId="73693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6329F2D0">
            <w:pPr>
              <w:spacing w:after="0" w:line="240" w:lineRule="auto"/>
            </w:pPr>
            <w:r>
              <w:t>3</w:t>
            </w:r>
          </w:p>
        </w:tc>
        <w:tc>
          <w:tcPr>
            <w:tcW w:w="554" w:type="pct"/>
          </w:tcPr>
          <w:p w14:paraId="591F1F63">
            <w:pPr>
              <w:spacing w:after="0" w:line="240" w:lineRule="auto"/>
            </w:pPr>
            <w:r>
              <w:t>输出电流</w:t>
            </w:r>
          </w:p>
        </w:tc>
        <w:tc>
          <w:tcPr>
            <w:tcW w:w="554" w:type="pct"/>
          </w:tcPr>
          <w:p w14:paraId="0F92C444">
            <w:pPr>
              <w:spacing w:after="0" w:line="240" w:lineRule="auto"/>
            </w:pPr>
            <w:r>
              <w:t>0x03</w:t>
            </w:r>
          </w:p>
        </w:tc>
        <w:tc>
          <w:tcPr>
            <w:tcW w:w="561" w:type="pct"/>
          </w:tcPr>
          <w:p w14:paraId="58D85901">
            <w:pPr>
              <w:spacing w:after="0" w:line="240" w:lineRule="auto"/>
            </w:pPr>
            <w:r>
              <w:t>2</w:t>
            </w:r>
          </w:p>
        </w:tc>
        <w:tc>
          <w:tcPr>
            <w:tcW w:w="554" w:type="pct"/>
          </w:tcPr>
          <w:p w14:paraId="35D45030">
            <w:pPr>
              <w:spacing w:after="0" w:line="240" w:lineRule="auto"/>
            </w:pPr>
            <w:r>
              <w:t>0-Imax</w:t>
            </w:r>
          </w:p>
        </w:tc>
        <w:tc>
          <w:tcPr>
            <w:tcW w:w="554" w:type="pct"/>
          </w:tcPr>
          <w:p w14:paraId="26AB8277">
            <w:pPr>
              <w:spacing w:after="0" w:line="240" w:lineRule="auto"/>
            </w:pPr>
            <w:r>
              <w:t>3</w:t>
            </w:r>
          </w:p>
        </w:tc>
        <w:tc>
          <w:tcPr>
            <w:tcW w:w="554" w:type="pct"/>
          </w:tcPr>
          <w:p w14:paraId="54BA6373">
            <w:pPr>
              <w:spacing w:after="0" w:line="240" w:lineRule="auto"/>
            </w:pPr>
            <w:r>
              <w:t>mA</w:t>
            </w:r>
          </w:p>
        </w:tc>
        <w:tc>
          <w:tcPr>
            <w:tcW w:w="554" w:type="pct"/>
          </w:tcPr>
          <w:p w14:paraId="17F6F69B">
            <w:pPr>
              <w:spacing w:after="0" w:line="240" w:lineRule="auto"/>
            </w:pPr>
            <w:r>
              <w:t>R</w:t>
            </w:r>
          </w:p>
        </w:tc>
        <w:tc>
          <w:tcPr>
            <w:tcW w:w="554" w:type="pct"/>
          </w:tcPr>
          <w:p w14:paraId="585CA383">
            <w:pPr>
              <w:spacing w:after="0" w:line="240" w:lineRule="auto"/>
            </w:pPr>
          </w:p>
        </w:tc>
      </w:tr>
      <w:tr w14:paraId="27375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56750DB6">
            <w:pPr>
              <w:spacing w:after="0" w:line="240" w:lineRule="auto"/>
            </w:pPr>
            <w:r>
              <w:t>5</w:t>
            </w:r>
          </w:p>
        </w:tc>
        <w:tc>
          <w:tcPr>
            <w:tcW w:w="554" w:type="pct"/>
          </w:tcPr>
          <w:p w14:paraId="64D83CFA">
            <w:pPr>
              <w:spacing w:after="0" w:line="240" w:lineRule="auto"/>
            </w:pPr>
            <w:r>
              <w:t>输出功率</w:t>
            </w:r>
          </w:p>
        </w:tc>
        <w:tc>
          <w:tcPr>
            <w:tcW w:w="554" w:type="pct"/>
          </w:tcPr>
          <w:p w14:paraId="1F69BEB5">
            <w:pPr>
              <w:spacing w:after="0" w:line="240" w:lineRule="auto"/>
            </w:pPr>
            <w:r>
              <w:t>0x05</w:t>
            </w:r>
          </w:p>
        </w:tc>
        <w:tc>
          <w:tcPr>
            <w:tcW w:w="561" w:type="pct"/>
          </w:tcPr>
          <w:p w14:paraId="67599C8A">
            <w:pPr>
              <w:spacing w:after="0" w:line="240" w:lineRule="auto"/>
            </w:pPr>
            <w:r>
              <w:t>2</w:t>
            </w:r>
          </w:p>
        </w:tc>
        <w:tc>
          <w:tcPr>
            <w:tcW w:w="554" w:type="pct"/>
          </w:tcPr>
          <w:p w14:paraId="0193BBF0">
            <w:pPr>
              <w:spacing w:after="0" w:line="240" w:lineRule="auto"/>
            </w:pPr>
          </w:p>
        </w:tc>
        <w:tc>
          <w:tcPr>
            <w:tcW w:w="554" w:type="pct"/>
          </w:tcPr>
          <w:p w14:paraId="1697CA7E">
            <w:pPr>
              <w:spacing w:after="0" w:line="240" w:lineRule="auto"/>
            </w:pPr>
            <w:r>
              <w:t>0</w:t>
            </w:r>
          </w:p>
        </w:tc>
        <w:tc>
          <w:tcPr>
            <w:tcW w:w="554" w:type="pct"/>
          </w:tcPr>
          <w:p w14:paraId="1CF450B5">
            <w:pPr>
              <w:spacing w:after="0" w:line="240" w:lineRule="auto"/>
            </w:pPr>
            <w:r>
              <w:t>-</w:t>
            </w:r>
          </w:p>
        </w:tc>
        <w:tc>
          <w:tcPr>
            <w:tcW w:w="554" w:type="pct"/>
          </w:tcPr>
          <w:p w14:paraId="05F08817">
            <w:pPr>
              <w:spacing w:after="0" w:line="240" w:lineRule="auto"/>
            </w:pPr>
            <w:r>
              <w:t>R</w:t>
            </w:r>
          </w:p>
        </w:tc>
        <w:tc>
          <w:tcPr>
            <w:tcW w:w="554" w:type="pct"/>
          </w:tcPr>
          <w:p w14:paraId="14C927A9">
            <w:pPr>
              <w:spacing w:after="0" w:line="240" w:lineRule="auto"/>
            </w:pPr>
          </w:p>
        </w:tc>
      </w:tr>
    </w:tbl>
    <w:p w14:paraId="532D8D9C">
      <w:pPr>
        <w:pStyle w:val="19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写入保持寄存器（0x10）</w:t>
      </w:r>
    </w:p>
    <w:tbl>
      <w:tblPr>
        <w:tblStyle w:val="3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030"/>
        <w:gridCol w:w="1030"/>
        <w:gridCol w:w="1043"/>
        <w:gridCol w:w="1030"/>
        <w:gridCol w:w="1030"/>
        <w:gridCol w:w="1030"/>
        <w:gridCol w:w="1030"/>
        <w:gridCol w:w="1030"/>
      </w:tblGrid>
      <w:tr w14:paraId="41A87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76941586">
            <w:pPr>
              <w:spacing w:after="0" w:line="240" w:lineRule="auto"/>
            </w:pPr>
            <w:r>
              <w:t>序号</w:t>
            </w:r>
          </w:p>
        </w:tc>
        <w:tc>
          <w:tcPr>
            <w:tcW w:w="554" w:type="pct"/>
          </w:tcPr>
          <w:p w14:paraId="6DF46EE9">
            <w:pPr>
              <w:spacing w:after="0" w:line="240" w:lineRule="auto"/>
            </w:pPr>
            <w:r>
              <w:t>名称</w:t>
            </w:r>
          </w:p>
        </w:tc>
        <w:tc>
          <w:tcPr>
            <w:tcW w:w="554" w:type="pct"/>
          </w:tcPr>
          <w:p w14:paraId="735F6A93">
            <w:pPr>
              <w:spacing w:after="0" w:line="240" w:lineRule="auto"/>
            </w:pPr>
            <w:r>
              <w:t>地址</w:t>
            </w:r>
          </w:p>
        </w:tc>
        <w:tc>
          <w:tcPr>
            <w:tcW w:w="561" w:type="pct"/>
          </w:tcPr>
          <w:p w14:paraId="3616FC9C">
            <w:pPr>
              <w:spacing w:after="0" w:line="240" w:lineRule="auto"/>
            </w:pPr>
            <w:r>
              <w:t>字数（U16）</w:t>
            </w:r>
          </w:p>
        </w:tc>
        <w:tc>
          <w:tcPr>
            <w:tcW w:w="554" w:type="pct"/>
          </w:tcPr>
          <w:p w14:paraId="373349C2">
            <w:pPr>
              <w:spacing w:after="0" w:line="240" w:lineRule="auto"/>
            </w:pPr>
            <w:r>
              <w:t>范围</w:t>
            </w:r>
          </w:p>
        </w:tc>
        <w:tc>
          <w:tcPr>
            <w:tcW w:w="554" w:type="pct"/>
          </w:tcPr>
          <w:p w14:paraId="094C6BBD">
            <w:pPr>
              <w:spacing w:after="0" w:line="240" w:lineRule="auto"/>
            </w:pPr>
            <w:r>
              <w:t>小数点</w:t>
            </w:r>
          </w:p>
        </w:tc>
        <w:tc>
          <w:tcPr>
            <w:tcW w:w="554" w:type="pct"/>
          </w:tcPr>
          <w:p w14:paraId="3B331224">
            <w:pPr>
              <w:spacing w:after="0" w:line="240" w:lineRule="auto"/>
            </w:pPr>
            <w:r>
              <w:t>单位</w:t>
            </w:r>
          </w:p>
        </w:tc>
        <w:tc>
          <w:tcPr>
            <w:tcW w:w="554" w:type="pct"/>
          </w:tcPr>
          <w:p w14:paraId="1FD55CB4">
            <w:pPr>
              <w:spacing w:after="0" w:line="240" w:lineRule="auto"/>
            </w:pPr>
            <w:r>
              <w:t>读写</w:t>
            </w:r>
          </w:p>
        </w:tc>
        <w:tc>
          <w:tcPr>
            <w:tcW w:w="554" w:type="pct"/>
          </w:tcPr>
          <w:p w14:paraId="3A1B587D">
            <w:pPr>
              <w:spacing w:after="0" w:line="240" w:lineRule="auto"/>
            </w:pPr>
            <w:r>
              <w:t>备注</w:t>
            </w:r>
          </w:p>
        </w:tc>
      </w:tr>
      <w:tr w14:paraId="1317A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4B0D2EC0">
            <w:pPr>
              <w:spacing w:after="0" w:line="240" w:lineRule="auto"/>
            </w:pPr>
            <w:r>
              <w:t>11</w:t>
            </w:r>
          </w:p>
        </w:tc>
        <w:tc>
          <w:tcPr>
            <w:tcW w:w="554" w:type="pct"/>
          </w:tcPr>
          <w:p w14:paraId="7BE42FF1">
            <w:pPr>
              <w:spacing w:after="0" w:line="240" w:lineRule="auto"/>
            </w:pPr>
            <w:r>
              <w:t>电压设定值</w:t>
            </w:r>
          </w:p>
        </w:tc>
        <w:tc>
          <w:tcPr>
            <w:tcW w:w="554" w:type="pct"/>
          </w:tcPr>
          <w:p w14:paraId="0AFDF19B">
            <w:pPr>
              <w:spacing w:after="0" w:line="240" w:lineRule="auto"/>
            </w:pPr>
            <w:r>
              <w:t>0x11</w:t>
            </w:r>
          </w:p>
        </w:tc>
        <w:tc>
          <w:tcPr>
            <w:tcW w:w="561" w:type="pct"/>
          </w:tcPr>
          <w:p w14:paraId="6AC94EAE">
            <w:pPr>
              <w:spacing w:after="0" w:line="240" w:lineRule="auto"/>
            </w:pPr>
            <w:r>
              <w:t>2</w:t>
            </w:r>
          </w:p>
        </w:tc>
        <w:tc>
          <w:tcPr>
            <w:tcW w:w="554" w:type="pct"/>
          </w:tcPr>
          <w:p w14:paraId="6FEEE9A1">
            <w:pPr>
              <w:spacing w:after="0" w:line="240" w:lineRule="auto"/>
            </w:pPr>
            <w:r>
              <w:t>0-Umax</w:t>
            </w:r>
          </w:p>
        </w:tc>
        <w:tc>
          <w:tcPr>
            <w:tcW w:w="554" w:type="pct"/>
          </w:tcPr>
          <w:p w14:paraId="1CC2A2C7">
            <w:pPr>
              <w:spacing w:after="0" w:line="240" w:lineRule="auto"/>
            </w:pPr>
            <w:r>
              <w:t>3</w:t>
            </w:r>
          </w:p>
        </w:tc>
        <w:tc>
          <w:tcPr>
            <w:tcW w:w="554" w:type="pct"/>
          </w:tcPr>
          <w:p w14:paraId="5F0E8B3D">
            <w:pPr>
              <w:spacing w:after="0" w:line="240" w:lineRule="auto"/>
            </w:pPr>
            <w:r>
              <w:t>mV</w:t>
            </w:r>
          </w:p>
        </w:tc>
        <w:tc>
          <w:tcPr>
            <w:tcW w:w="554" w:type="pct"/>
          </w:tcPr>
          <w:p w14:paraId="2C093ED4">
            <w:pPr>
              <w:spacing w:after="0" w:line="240" w:lineRule="auto"/>
            </w:pPr>
            <w:r>
              <w:t>R/W</w:t>
            </w:r>
          </w:p>
        </w:tc>
        <w:tc>
          <w:tcPr>
            <w:tcW w:w="554" w:type="pct"/>
          </w:tcPr>
          <w:p w14:paraId="46F3BF8D">
            <w:pPr>
              <w:spacing w:after="0" w:line="240" w:lineRule="auto"/>
            </w:pPr>
          </w:p>
        </w:tc>
      </w:tr>
      <w:tr w14:paraId="65212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16D1B95F">
            <w:pPr>
              <w:spacing w:after="0" w:line="240" w:lineRule="auto"/>
            </w:pPr>
            <w:r>
              <w:t>13</w:t>
            </w:r>
          </w:p>
        </w:tc>
        <w:tc>
          <w:tcPr>
            <w:tcW w:w="554" w:type="pct"/>
          </w:tcPr>
          <w:p w14:paraId="3E8D46A6">
            <w:pPr>
              <w:spacing w:after="0" w:line="240" w:lineRule="auto"/>
            </w:pPr>
            <w:r>
              <w:t>电流设定值</w:t>
            </w:r>
          </w:p>
        </w:tc>
        <w:tc>
          <w:tcPr>
            <w:tcW w:w="554" w:type="pct"/>
          </w:tcPr>
          <w:p w14:paraId="78849AC2">
            <w:pPr>
              <w:spacing w:after="0" w:line="240" w:lineRule="auto"/>
            </w:pPr>
            <w:r>
              <w:t>0x13</w:t>
            </w:r>
          </w:p>
        </w:tc>
        <w:tc>
          <w:tcPr>
            <w:tcW w:w="561" w:type="pct"/>
          </w:tcPr>
          <w:p w14:paraId="62504DB2">
            <w:pPr>
              <w:spacing w:after="0" w:line="240" w:lineRule="auto"/>
            </w:pPr>
            <w:r>
              <w:t>2</w:t>
            </w:r>
          </w:p>
        </w:tc>
        <w:tc>
          <w:tcPr>
            <w:tcW w:w="554" w:type="pct"/>
          </w:tcPr>
          <w:p w14:paraId="245F0865">
            <w:pPr>
              <w:spacing w:after="0" w:line="240" w:lineRule="auto"/>
            </w:pPr>
            <w:r>
              <w:t>0-Imax</w:t>
            </w:r>
          </w:p>
        </w:tc>
        <w:tc>
          <w:tcPr>
            <w:tcW w:w="554" w:type="pct"/>
          </w:tcPr>
          <w:p w14:paraId="1A8A2821">
            <w:pPr>
              <w:spacing w:after="0" w:line="240" w:lineRule="auto"/>
            </w:pPr>
            <w:r>
              <w:t>3</w:t>
            </w:r>
          </w:p>
        </w:tc>
        <w:tc>
          <w:tcPr>
            <w:tcW w:w="554" w:type="pct"/>
          </w:tcPr>
          <w:p w14:paraId="0348051C">
            <w:pPr>
              <w:spacing w:after="0" w:line="240" w:lineRule="auto"/>
            </w:pPr>
            <w:r>
              <w:t>mA</w:t>
            </w:r>
          </w:p>
        </w:tc>
        <w:tc>
          <w:tcPr>
            <w:tcW w:w="554" w:type="pct"/>
          </w:tcPr>
          <w:p w14:paraId="31CE658D">
            <w:pPr>
              <w:spacing w:after="0" w:line="240" w:lineRule="auto"/>
            </w:pPr>
            <w:r>
              <w:t>R/W</w:t>
            </w:r>
          </w:p>
        </w:tc>
        <w:tc>
          <w:tcPr>
            <w:tcW w:w="554" w:type="pct"/>
          </w:tcPr>
          <w:p w14:paraId="7D0D0CD2">
            <w:pPr>
              <w:spacing w:after="0" w:line="240" w:lineRule="auto"/>
            </w:pPr>
          </w:p>
        </w:tc>
      </w:tr>
      <w:tr w14:paraId="079B3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1111C20D">
            <w:pPr>
              <w:spacing w:after="0" w:line="240" w:lineRule="auto"/>
            </w:pPr>
            <w:r>
              <w:t>15</w:t>
            </w:r>
          </w:p>
        </w:tc>
        <w:tc>
          <w:tcPr>
            <w:tcW w:w="554" w:type="pct"/>
          </w:tcPr>
          <w:p w14:paraId="2EF508BB">
            <w:pPr>
              <w:spacing w:after="0" w:line="240" w:lineRule="auto"/>
            </w:pPr>
            <w:r>
              <w:t>输出开关</w:t>
            </w:r>
          </w:p>
        </w:tc>
        <w:tc>
          <w:tcPr>
            <w:tcW w:w="554" w:type="pct"/>
          </w:tcPr>
          <w:p w14:paraId="252985DC">
            <w:pPr>
              <w:spacing w:after="0" w:line="240" w:lineRule="auto"/>
            </w:pPr>
            <w:r>
              <w:t>0x15</w:t>
            </w:r>
          </w:p>
        </w:tc>
        <w:tc>
          <w:tcPr>
            <w:tcW w:w="561" w:type="pct"/>
          </w:tcPr>
          <w:p w14:paraId="77A06E97">
            <w:pPr>
              <w:spacing w:after="0" w:line="240" w:lineRule="auto"/>
            </w:pPr>
            <w:r>
              <w:t>2</w:t>
            </w:r>
          </w:p>
        </w:tc>
        <w:tc>
          <w:tcPr>
            <w:tcW w:w="554" w:type="pct"/>
          </w:tcPr>
          <w:p w14:paraId="7E5C1200">
            <w:pPr>
              <w:spacing w:after="0" w:line="240" w:lineRule="auto"/>
            </w:pPr>
            <w:r>
              <w:t>0,1</w:t>
            </w:r>
          </w:p>
        </w:tc>
        <w:tc>
          <w:tcPr>
            <w:tcW w:w="554" w:type="pct"/>
          </w:tcPr>
          <w:p w14:paraId="4B2FDAAE">
            <w:pPr>
              <w:spacing w:after="0" w:line="240" w:lineRule="auto"/>
            </w:pPr>
            <w:r>
              <w:t>0</w:t>
            </w:r>
          </w:p>
        </w:tc>
        <w:tc>
          <w:tcPr>
            <w:tcW w:w="554" w:type="pct"/>
          </w:tcPr>
          <w:p w14:paraId="1EE7FD06">
            <w:pPr>
              <w:spacing w:after="0" w:line="240" w:lineRule="auto"/>
            </w:pPr>
            <w:r>
              <w:t>-</w:t>
            </w:r>
          </w:p>
        </w:tc>
        <w:tc>
          <w:tcPr>
            <w:tcW w:w="554" w:type="pct"/>
          </w:tcPr>
          <w:p w14:paraId="6FE57DFF">
            <w:pPr>
              <w:spacing w:after="0" w:line="240" w:lineRule="auto"/>
            </w:pPr>
            <w:r>
              <w:t>R/W</w:t>
            </w:r>
          </w:p>
        </w:tc>
        <w:tc>
          <w:tcPr>
            <w:tcW w:w="554" w:type="pct"/>
          </w:tcPr>
          <w:p w14:paraId="54A39CFC">
            <w:pPr>
              <w:spacing w:after="0" w:line="240" w:lineRule="auto"/>
            </w:pPr>
            <w:r>
              <w:t>0 开机；1 关机</w:t>
            </w:r>
          </w:p>
        </w:tc>
      </w:tr>
      <w:tr w14:paraId="20C29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6F211813">
            <w:pPr>
              <w:spacing w:after="0" w:line="240" w:lineRule="auto"/>
            </w:pPr>
            <w:r>
              <w:t>17</w:t>
            </w:r>
          </w:p>
        </w:tc>
        <w:tc>
          <w:tcPr>
            <w:tcW w:w="554" w:type="pct"/>
          </w:tcPr>
          <w:p w14:paraId="1C28D97B">
            <w:pPr>
              <w:spacing w:after="0" w:line="240" w:lineRule="auto"/>
            </w:pPr>
            <w:r>
              <w:t>远程</w:t>
            </w:r>
          </w:p>
        </w:tc>
        <w:tc>
          <w:tcPr>
            <w:tcW w:w="554" w:type="pct"/>
          </w:tcPr>
          <w:p w14:paraId="3EB7782F">
            <w:pPr>
              <w:spacing w:after="0" w:line="240" w:lineRule="auto"/>
            </w:pPr>
            <w:r>
              <w:t>0x17</w:t>
            </w:r>
          </w:p>
        </w:tc>
        <w:tc>
          <w:tcPr>
            <w:tcW w:w="561" w:type="pct"/>
          </w:tcPr>
          <w:p w14:paraId="1557AB39">
            <w:pPr>
              <w:spacing w:after="0" w:line="240" w:lineRule="auto"/>
            </w:pPr>
            <w:r>
              <w:t>2</w:t>
            </w:r>
          </w:p>
        </w:tc>
        <w:tc>
          <w:tcPr>
            <w:tcW w:w="554" w:type="pct"/>
          </w:tcPr>
          <w:p w14:paraId="5A858312">
            <w:pPr>
              <w:spacing w:after="0" w:line="240" w:lineRule="auto"/>
            </w:pPr>
            <w:r>
              <w:t>0,1</w:t>
            </w:r>
          </w:p>
        </w:tc>
        <w:tc>
          <w:tcPr>
            <w:tcW w:w="554" w:type="pct"/>
          </w:tcPr>
          <w:p w14:paraId="3ECFA2FA">
            <w:pPr>
              <w:spacing w:after="0" w:line="240" w:lineRule="auto"/>
            </w:pPr>
            <w:r>
              <w:t>0</w:t>
            </w:r>
          </w:p>
        </w:tc>
        <w:tc>
          <w:tcPr>
            <w:tcW w:w="554" w:type="pct"/>
          </w:tcPr>
          <w:p w14:paraId="4D0E1A90">
            <w:pPr>
              <w:spacing w:after="0" w:line="240" w:lineRule="auto"/>
            </w:pPr>
            <w:r>
              <w:t>-</w:t>
            </w:r>
          </w:p>
        </w:tc>
        <w:tc>
          <w:tcPr>
            <w:tcW w:w="554" w:type="pct"/>
          </w:tcPr>
          <w:p w14:paraId="369E7B28">
            <w:pPr>
              <w:spacing w:after="0" w:line="240" w:lineRule="auto"/>
            </w:pPr>
            <w:r>
              <w:t>R/W</w:t>
            </w:r>
          </w:p>
        </w:tc>
        <w:tc>
          <w:tcPr>
            <w:tcW w:w="554" w:type="pct"/>
          </w:tcPr>
          <w:p w14:paraId="11E6ED5E">
            <w:pPr>
              <w:spacing w:after="0" w:line="240" w:lineRule="auto"/>
            </w:pPr>
            <w:r>
              <w:t>0 本地；1 远程</w:t>
            </w:r>
          </w:p>
        </w:tc>
      </w:tr>
    </w:tbl>
    <w:p w14:paraId="2E183CB1">
      <w:pPr>
        <w:pStyle w:val="3"/>
        <w:numPr>
          <w:ilvl w:val="0"/>
          <w:numId w:val="8"/>
        </w:numPr>
        <w:ind w:left="0" w:leftChars="0" w:firstLine="0" w:firstLineChars="0"/>
        <w:rPr>
          <w:rFonts w:eastAsia="黑体"/>
          <w:b w:val="0"/>
          <w:bCs w:val="0"/>
          <w:sz w:val="32"/>
          <w:szCs w:val="44"/>
          <w:bdr w:val="none" w:sz="0" w:space="0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实例</w:t>
      </w:r>
    </w:p>
    <w:p w14:paraId="48E71F93">
      <w:pPr>
        <w:pStyle w:val="19"/>
        <w:widowControl/>
        <w:jc w:val="left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控制流程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进入远程 → 写入电压设置 → 写入电流设置 → 输出开关 0（开机）→ 读取输出电压电流状态 → 输出开关 1（关机）→ 退出远程</w:t>
      </w:r>
    </w:p>
    <w:p w14:paraId="01DC77A7">
      <w:pPr>
        <w:pStyle w:val="19"/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1F5FA9"/>
          <w:sz w:val="24"/>
          <w:szCs w:val="24"/>
        </w:rPr>
        <w:t>读输入寄存器（0x03）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查询电压、电流、功率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发送：55 03 00 01 00 06 99 DC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接收：0x00030D40 = 300000mV = 300.0V</w:t>
      </w:r>
    </w:p>
    <w:p w14:paraId="4C4C905A">
      <w:pPr>
        <w:pStyle w:val="19"/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1F5FA9"/>
          <w:sz w:val="24"/>
          <w:szCs w:val="24"/>
        </w:rPr>
        <w:t>写入保持寄存器（0x10）——进入远程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55 10 00 17 00 02 04 00 00 00 01 66 B4</w:t>
      </w:r>
    </w:p>
    <w:p w14:paraId="1E78C0B4">
      <w:pPr>
        <w:pStyle w:val="19"/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1F5FA9"/>
          <w:sz w:val="24"/>
          <w:szCs w:val="24"/>
        </w:rPr>
        <w:t>写电压 300V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300V = 300000mV = 0x493E0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55 10 00 11 00 02 04 00 00 49 3E XX XX</w:t>
      </w:r>
    </w:p>
    <w:p w14:paraId="0B7DC5B3">
      <w:pPr>
        <w:pStyle w:val="19"/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1F5FA9"/>
          <w:sz w:val="24"/>
          <w:szCs w:val="24"/>
        </w:rPr>
        <w:t>写电流 6650A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6650A = 6650000mA = 0x657788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55 10 00 13 00 02 04 00 00 65 77 XX XX</w:t>
      </w:r>
    </w:p>
    <w:p w14:paraId="002764D8">
      <w:pPr>
        <w:pStyle w:val="19"/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1F5FA9"/>
          <w:sz w:val="24"/>
          <w:szCs w:val="24"/>
        </w:rPr>
        <w:t>写开机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55 10 00 15 00 02 04 00 00 00 00 26 AD</w:t>
      </w:r>
    </w:p>
    <w:p w14:paraId="16D4FB78">
      <w:pPr>
        <w:pStyle w:val="19"/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1F5FA9"/>
          <w:sz w:val="24"/>
          <w:szCs w:val="24"/>
        </w:rPr>
        <w:t>写关机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55 10 00 15 00 02 04 00 00 00 01 E7 6D</w:t>
      </w:r>
    </w:p>
    <w:p w14:paraId="33509526">
      <w:pPr>
        <w:pStyle w:val="19"/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1F5FA9"/>
          <w:sz w:val="24"/>
          <w:szCs w:val="24"/>
        </w:rPr>
        <w:t>写本地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55 10 00 17 00 02 04 00 00 00 00 A7 74</w:t>
      </w:r>
    </w:p>
    <w:p w14:paraId="2606D375">
      <w:pPr>
        <w:jc w:val="left"/>
      </w:pPr>
      <w:r>
        <w:br w:type="page"/>
      </w:r>
    </w:p>
    <w:p w14:paraId="5D25261A">
      <w:pPr>
        <w:pStyle w:val="31"/>
        <w:rPr>
          <w:rFonts w:ascii="Times New Roman" w:hAnsi="Times New Roman" w:eastAsia="黑体" w:cs="Times New Roman"/>
          <w:b w:val="0"/>
          <w:bCs w:val="0"/>
          <w:sz w:val="36"/>
          <w:szCs w:val="24"/>
        </w:rPr>
      </w:pPr>
      <w:r>
        <w:rPr>
          <w:rFonts w:ascii="Times New Roman" w:hAnsi="Times New Roman" w:eastAsia="黑体" w:cs="Times New Roman"/>
          <w:b w:val="0"/>
          <w:bCs w:val="0"/>
          <w:sz w:val="36"/>
          <w:szCs w:val="24"/>
        </w:rPr>
        <w:t>网口 Modbus TCP 协议介绍</w:t>
      </w:r>
    </w:p>
    <w:p w14:paraId="448B1D49">
      <w:pPr>
        <w:pStyle w:val="3"/>
        <w:widowControl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配置信息</w:t>
      </w:r>
    </w:p>
    <w:p w14:paraId="019C20F7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默认 IP：192.168.1.222</w:t>
      </w:r>
    </w:p>
    <w:p w14:paraId="3A01E5FB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端口：502</w:t>
      </w:r>
    </w:p>
    <w:p w14:paraId="50A5A699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通讯协议：Modbus TCP</w:t>
      </w:r>
    </w:p>
    <w:p w14:paraId="06F6CBC1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服务端</w:t>
      </w:r>
    </w:p>
    <w:p w14:paraId="426586AC">
      <w:pPr>
        <w:pStyle w:val="3"/>
        <w:widowControl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Modbus TCP 与其他 Modbus 变体的区别</w:t>
      </w:r>
    </w:p>
    <w:p w14:paraId="3A3845A1">
      <w:pPr>
        <w:pStyle w:val="19"/>
        <w:widowControl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Modbus TCP（也称为 Modbus TCP/IP）是 Modbus 协议的一个变种，基于 TCP/IP 协议栈在以太网上进行通信。它继承了 Modbus 协议的所有优点，同时利用以太网的高带宽和稳定性，提供更快速和可靠的数据传输。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与传统的 Modbus RTU 相比，Modbus TCP 消除了串行通信的限制，支持更大的网络规模和更高的数据传输速度，适用于现代工业自动化系统。</w:t>
      </w:r>
    </w:p>
    <w:p w14:paraId="2D4072D6">
      <w:pPr>
        <w:pStyle w:val="3"/>
        <w:widowControl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报文结构</w:t>
      </w:r>
    </w:p>
    <w:p w14:paraId="600ABBAE">
      <w:pPr>
        <w:pStyle w:val="19"/>
        <w:widowControl/>
        <w:jc w:val="left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Modbus TCP 的报文由两部分组成：MBAP 头（Modbus Application Protocol Header）和 PDU（Protocol Data Unit）。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MBAP 头包含 7 个字节：事务标识符（2 字节）、协议标识符（2 字节，固定为 0）、长度字段（2 字节）、单元标识符（1 字节）。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PDU 包含功能码（1 字节）和数据（变长）。</w:t>
      </w:r>
    </w:p>
    <w:p w14:paraId="0715FCE2">
      <w:pPr>
        <w:pStyle w:val="3"/>
        <w:widowControl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协议寄存器介绍（TCP）</w:t>
      </w:r>
    </w:p>
    <w:p w14:paraId="585AD5B5">
      <w:pPr>
        <w:pStyle w:val="19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读取保持寄存器（0x03）</w:t>
      </w:r>
    </w:p>
    <w:tbl>
      <w:tblPr>
        <w:tblStyle w:val="3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030"/>
        <w:gridCol w:w="1030"/>
        <w:gridCol w:w="1043"/>
        <w:gridCol w:w="1030"/>
        <w:gridCol w:w="1030"/>
        <w:gridCol w:w="1030"/>
        <w:gridCol w:w="1030"/>
        <w:gridCol w:w="1030"/>
      </w:tblGrid>
      <w:tr w14:paraId="49559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115A5BF3">
            <w:pPr>
              <w:spacing w:after="0" w:line="240" w:lineRule="auto"/>
            </w:pPr>
            <w:r>
              <w:t>序号</w:t>
            </w:r>
          </w:p>
        </w:tc>
        <w:tc>
          <w:tcPr>
            <w:tcW w:w="554" w:type="pct"/>
          </w:tcPr>
          <w:p w14:paraId="319E2E97">
            <w:pPr>
              <w:spacing w:after="0" w:line="240" w:lineRule="auto"/>
            </w:pPr>
            <w:r>
              <w:t>名称</w:t>
            </w:r>
          </w:p>
        </w:tc>
        <w:tc>
          <w:tcPr>
            <w:tcW w:w="554" w:type="pct"/>
          </w:tcPr>
          <w:p w14:paraId="4EC2EDDA">
            <w:pPr>
              <w:spacing w:after="0" w:line="240" w:lineRule="auto"/>
            </w:pPr>
            <w:r>
              <w:t>地址（16进制）</w:t>
            </w:r>
          </w:p>
        </w:tc>
        <w:tc>
          <w:tcPr>
            <w:tcW w:w="561" w:type="pct"/>
          </w:tcPr>
          <w:p w14:paraId="7F463E04">
            <w:pPr>
              <w:spacing w:after="0" w:line="240" w:lineRule="auto"/>
            </w:pPr>
            <w:r>
              <w:t>字数（U16）</w:t>
            </w:r>
          </w:p>
        </w:tc>
        <w:tc>
          <w:tcPr>
            <w:tcW w:w="554" w:type="pct"/>
          </w:tcPr>
          <w:p w14:paraId="65EF7B31">
            <w:pPr>
              <w:spacing w:after="0" w:line="240" w:lineRule="auto"/>
            </w:pPr>
            <w:r>
              <w:t>范围</w:t>
            </w:r>
          </w:p>
        </w:tc>
        <w:tc>
          <w:tcPr>
            <w:tcW w:w="554" w:type="pct"/>
          </w:tcPr>
          <w:p w14:paraId="5857B9BC">
            <w:pPr>
              <w:spacing w:after="0" w:line="240" w:lineRule="auto"/>
            </w:pPr>
            <w:r>
              <w:t>小数位</w:t>
            </w:r>
          </w:p>
        </w:tc>
        <w:tc>
          <w:tcPr>
            <w:tcW w:w="554" w:type="pct"/>
          </w:tcPr>
          <w:p w14:paraId="1EC738EB">
            <w:pPr>
              <w:spacing w:after="0" w:line="240" w:lineRule="auto"/>
            </w:pPr>
            <w:r>
              <w:t>单位</w:t>
            </w:r>
          </w:p>
        </w:tc>
        <w:tc>
          <w:tcPr>
            <w:tcW w:w="554" w:type="pct"/>
          </w:tcPr>
          <w:p w14:paraId="001A18D4">
            <w:pPr>
              <w:spacing w:after="0" w:line="240" w:lineRule="auto"/>
            </w:pPr>
            <w:r>
              <w:t>读写</w:t>
            </w:r>
          </w:p>
        </w:tc>
        <w:tc>
          <w:tcPr>
            <w:tcW w:w="554" w:type="pct"/>
          </w:tcPr>
          <w:p w14:paraId="0638FD27">
            <w:pPr>
              <w:spacing w:after="0" w:line="240" w:lineRule="auto"/>
            </w:pPr>
            <w:r>
              <w:t>备注</w:t>
            </w:r>
          </w:p>
        </w:tc>
      </w:tr>
      <w:tr w14:paraId="54C17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361F0912">
            <w:pPr>
              <w:spacing w:after="0" w:line="240" w:lineRule="auto"/>
            </w:pPr>
            <w:r>
              <w:t>1</w:t>
            </w:r>
          </w:p>
        </w:tc>
        <w:tc>
          <w:tcPr>
            <w:tcW w:w="554" w:type="pct"/>
          </w:tcPr>
          <w:p w14:paraId="23671C97">
            <w:pPr>
              <w:spacing w:after="0" w:line="240" w:lineRule="auto"/>
            </w:pPr>
            <w:r>
              <w:t>输出电压</w:t>
            </w:r>
          </w:p>
        </w:tc>
        <w:tc>
          <w:tcPr>
            <w:tcW w:w="554" w:type="pct"/>
          </w:tcPr>
          <w:p w14:paraId="0877E87E">
            <w:pPr>
              <w:spacing w:after="0" w:line="240" w:lineRule="auto"/>
            </w:pPr>
            <w:r>
              <w:t>0x01</w:t>
            </w:r>
          </w:p>
        </w:tc>
        <w:tc>
          <w:tcPr>
            <w:tcW w:w="561" w:type="pct"/>
          </w:tcPr>
          <w:p w14:paraId="222C785B">
            <w:pPr>
              <w:spacing w:after="0" w:line="240" w:lineRule="auto"/>
            </w:pPr>
            <w:r>
              <w:t>2</w:t>
            </w:r>
          </w:p>
        </w:tc>
        <w:tc>
          <w:tcPr>
            <w:tcW w:w="554" w:type="pct"/>
          </w:tcPr>
          <w:p w14:paraId="0A41CD1A">
            <w:pPr>
              <w:spacing w:after="0" w:line="240" w:lineRule="auto"/>
            </w:pPr>
            <w:r>
              <w:t>0-Umax</w:t>
            </w:r>
          </w:p>
        </w:tc>
        <w:tc>
          <w:tcPr>
            <w:tcW w:w="554" w:type="pct"/>
          </w:tcPr>
          <w:p w14:paraId="546B9158">
            <w:pPr>
              <w:spacing w:after="0" w:line="240" w:lineRule="auto"/>
            </w:pPr>
            <w:r>
              <w:t>3</w:t>
            </w:r>
          </w:p>
        </w:tc>
        <w:tc>
          <w:tcPr>
            <w:tcW w:w="554" w:type="pct"/>
          </w:tcPr>
          <w:p w14:paraId="18C41264">
            <w:pPr>
              <w:spacing w:after="0" w:line="240" w:lineRule="auto"/>
            </w:pPr>
            <w:r>
              <w:t>mV</w:t>
            </w:r>
          </w:p>
        </w:tc>
        <w:tc>
          <w:tcPr>
            <w:tcW w:w="554" w:type="pct"/>
          </w:tcPr>
          <w:p w14:paraId="731A8D3F">
            <w:pPr>
              <w:spacing w:after="0" w:line="240" w:lineRule="auto"/>
            </w:pPr>
            <w:r>
              <w:t>R</w:t>
            </w:r>
          </w:p>
        </w:tc>
        <w:tc>
          <w:tcPr>
            <w:tcW w:w="554" w:type="pct"/>
          </w:tcPr>
          <w:p w14:paraId="5F486EEF">
            <w:pPr>
              <w:spacing w:after="0" w:line="240" w:lineRule="auto"/>
            </w:pPr>
          </w:p>
        </w:tc>
      </w:tr>
      <w:tr w14:paraId="5EC25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1C73B55D">
            <w:pPr>
              <w:spacing w:after="0" w:line="240" w:lineRule="auto"/>
            </w:pPr>
            <w:r>
              <w:t>3</w:t>
            </w:r>
          </w:p>
        </w:tc>
        <w:tc>
          <w:tcPr>
            <w:tcW w:w="554" w:type="pct"/>
          </w:tcPr>
          <w:p w14:paraId="050AE378">
            <w:pPr>
              <w:spacing w:after="0" w:line="240" w:lineRule="auto"/>
            </w:pPr>
            <w:r>
              <w:t>输出电流</w:t>
            </w:r>
          </w:p>
        </w:tc>
        <w:tc>
          <w:tcPr>
            <w:tcW w:w="554" w:type="pct"/>
          </w:tcPr>
          <w:p w14:paraId="4C035D8C">
            <w:pPr>
              <w:spacing w:after="0" w:line="240" w:lineRule="auto"/>
            </w:pPr>
            <w:r>
              <w:t>0x03</w:t>
            </w:r>
          </w:p>
        </w:tc>
        <w:tc>
          <w:tcPr>
            <w:tcW w:w="561" w:type="pct"/>
          </w:tcPr>
          <w:p w14:paraId="29CFF289">
            <w:pPr>
              <w:spacing w:after="0" w:line="240" w:lineRule="auto"/>
            </w:pPr>
            <w:r>
              <w:t>2</w:t>
            </w:r>
          </w:p>
        </w:tc>
        <w:tc>
          <w:tcPr>
            <w:tcW w:w="554" w:type="pct"/>
          </w:tcPr>
          <w:p w14:paraId="7FBDFD62">
            <w:pPr>
              <w:spacing w:after="0" w:line="240" w:lineRule="auto"/>
            </w:pPr>
            <w:r>
              <w:t>0-Imax</w:t>
            </w:r>
          </w:p>
        </w:tc>
        <w:tc>
          <w:tcPr>
            <w:tcW w:w="554" w:type="pct"/>
          </w:tcPr>
          <w:p w14:paraId="4D39A974">
            <w:pPr>
              <w:spacing w:after="0" w:line="240" w:lineRule="auto"/>
            </w:pPr>
            <w:r>
              <w:t>3</w:t>
            </w:r>
          </w:p>
        </w:tc>
        <w:tc>
          <w:tcPr>
            <w:tcW w:w="554" w:type="pct"/>
          </w:tcPr>
          <w:p w14:paraId="2950D893">
            <w:pPr>
              <w:spacing w:after="0" w:line="240" w:lineRule="auto"/>
            </w:pPr>
            <w:r>
              <w:t>mA</w:t>
            </w:r>
          </w:p>
        </w:tc>
        <w:tc>
          <w:tcPr>
            <w:tcW w:w="554" w:type="pct"/>
          </w:tcPr>
          <w:p w14:paraId="0861FF07">
            <w:pPr>
              <w:spacing w:after="0" w:line="240" w:lineRule="auto"/>
            </w:pPr>
            <w:r>
              <w:t>R</w:t>
            </w:r>
          </w:p>
        </w:tc>
        <w:tc>
          <w:tcPr>
            <w:tcW w:w="554" w:type="pct"/>
          </w:tcPr>
          <w:p w14:paraId="6DC3D0E5">
            <w:pPr>
              <w:spacing w:after="0" w:line="240" w:lineRule="auto"/>
            </w:pPr>
          </w:p>
        </w:tc>
      </w:tr>
      <w:tr w14:paraId="47318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2FF6C442">
            <w:pPr>
              <w:spacing w:after="0" w:line="240" w:lineRule="auto"/>
            </w:pPr>
            <w:r>
              <w:t>5</w:t>
            </w:r>
          </w:p>
        </w:tc>
        <w:tc>
          <w:tcPr>
            <w:tcW w:w="554" w:type="pct"/>
          </w:tcPr>
          <w:p w14:paraId="2D00068B">
            <w:pPr>
              <w:spacing w:after="0" w:line="240" w:lineRule="auto"/>
            </w:pPr>
            <w:r>
              <w:t>输出功率</w:t>
            </w:r>
          </w:p>
        </w:tc>
        <w:tc>
          <w:tcPr>
            <w:tcW w:w="554" w:type="pct"/>
          </w:tcPr>
          <w:p w14:paraId="0D05EB25">
            <w:pPr>
              <w:spacing w:after="0" w:line="240" w:lineRule="auto"/>
            </w:pPr>
            <w:r>
              <w:t>0x05</w:t>
            </w:r>
          </w:p>
        </w:tc>
        <w:tc>
          <w:tcPr>
            <w:tcW w:w="561" w:type="pct"/>
          </w:tcPr>
          <w:p w14:paraId="65871543">
            <w:pPr>
              <w:spacing w:after="0" w:line="240" w:lineRule="auto"/>
            </w:pPr>
            <w:r>
              <w:t>2</w:t>
            </w:r>
          </w:p>
        </w:tc>
        <w:tc>
          <w:tcPr>
            <w:tcW w:w="554" w:type="pct"/>
          </w:tcPr>
          <w:p w14:paraId="6D32C8B3">
            <w:pPr>
              <w:spacing w:after="0" w:line="240" w:lineRule="auto"/>
            </w:pPr>
          </w:p>
        </w:tc>
        <w:tc>
          <w:tcPr>
            <w:tcW w:w="554" w:type="pct"/>
          </w:tcPr>
          <w:p w14:paraId="36852025">
            <w:pPr>
              <w:spacing w:after="0" w:line="240" w:lineRule="auto"/>
            </w:pPr>
            <w:r>
              <w:t>0</w:t>
            </w:r>
          </w:p>
        </w:tc>
        <w:tc>
          <w:tcPr>
            <w:tcW w:w="554" w:type="pct"/>
          </w:tcPr>
          <w:p w14:paraId="4B7002FC">
            <w:pPr>
              <w:spacing w:after="0" w:line="240" w:lineRule="auto"/>
            </w:pPr>
            <w:r>
              <w:t>-</w:t>
            </w:r>
          </w:p>
        </w:tc>
        <w:tc>
          <w:tcPr>
            <w:tcW w:w="554" w:type="pct"/>
          </w:tcPr>
          <w:p w14:paraId="76358580">
            <w:pPr>
              <w:spacing w:after="0" w:line="240" w:lineRule="auto"/>
            </w:pPr>
            <w:r>
              <w:t>R</w:t>
            </w:r>
          </w:p>
        </w:tc>
        <w:tc>
          <w:tcPr>
            <w:tcW w:w="554" w:type="pct"/>
          </w:tcPr>
          <w:p w14:paraId="55E4D7DD">
            <w:pPr>
              <w:spacing w:after="0" w:line="240" w:lineRule="auto"/>
            </w:pPr>
          </w:p>
        </w:tc>
      </w:tr>
      <w:tr w14:paraId="768CC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1B09E926">
            <w:pPr>
              <w:spacing w:after="0" w:line="240" w:lineRule="auto"/>
            </w:pPr>
            <w:r>
              <w:t>7</w:t>
            </w:r>
          </w:p>
        </w:tc>
        <w:tc>
          <w:tcPr>
            <w:tcW w:w="554" w:type="pct"/>
          </w:tcPr>
          <w:p w14:paraId="7DF4D887">
            <w:pPr>
              <w:spacing w:after="0" w:line="240" w:lineRule="auto"/>
            </w:pPr>
            <w:r>
              <w:t>预留</w:t>
            </w:r>
          </w:p>
        </w:tc>
        <w:tc>
          <w:tcPr>
            <w:tcW w:w="554" w:type="pct"/>
          </w:tcPr>
          <w:p w14:paraId="102DD226">
            <w:pPr>
              <w:spacing w:after="0" w:line="240" w:lineRule="auto"/>
            </w:pPr>
            <w:r>
              <w:t>0x07</w:t>
            </w:r>
          </w:p>
        </w:tc>
        <w:tc>
          <w:tcPr>
            <w:tcW w:w="561" w:type="pct"/>
          </w:tcPr>
          <w:p w14:paraId="6A36399A">
            <w:pPr>
              <w:spacing w:after="0" w:line="240" w:lineRule="auto"/>
            </w:pPr>
            <w:r>
              <w:t>2</w:t>
            </w:r>
          </w:p>
        </w:tc>
        <w:tc>
          <w:tcPr>
            <w:tcW w:w="554" w:type="pct"/>
          </w:tcPr>
          <w:p w14:paraId="57830F8E">
            <w:pPr>
              <w:spacing w:after="0" w:line="240" w:lineRule="auto"/>
            </w:pPr>
          </w:p>
        </w:tc>
        <w:tc>
          <w:tcPr>
            <w:tcW w:w="554" w:type="pct"/>
          </w:tcPr>
          <w:p w14:paraId="6FD05D04">
            <w:pPr>
              <w:spacing w:after="0" w:line="240" w:lineRule="auto"/>
            </w:pPr>
          </w:p>
        </w:tc>
        <w:tc>
          <w:tcPr>
            <w:tcW w:w="554" w:type="pct"/>
          </w:tcPr>
          <w:p w14:paraId="6F7DEA77">
            <w:pPr>
              <w:spacing w:after="0" w:line="240" w:lineRule="auto"/>
            </w:pPr>
          </w:p>
        </w:tc>
        <w:tc>
          <w:tcPr>
            <w:tcW w:w="554" w:type="pct"/>
          </w:tcPr>
          <w:p w14:paraId="19840736">
            <w:pPr>
              <w:spacing w:after="0" w:line="240" w:lineRule="auto"/>
            </w:pPr>
          </w:p>
        </w:tc>
        <w:tc>
          <w:tcPr>
            <w:tcW w:w="554" w:type="pct"/>
          </w:tcPr>
          <w:p w14:paraId="45A6EF17">
            <w:pPr>
              <w:spacing w:after="0" w:line="240" w:lineRule="auto"/>
            </w:pPr>
          </w:p>
        </w:tc>
      </w:tr>
    </w:tbl>
    <w:p w14:paraId="4694F8A0">
      <w:pPr>
        <w:pStyle w:val="19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写入保持寄存器（0x10）</w:t>
      </w:r>
    </w:p>
    <w:tbl>
      <w:tblPr>
        <w:tblStyle w:val="3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030"/>
        <w:gridCol w:w="1030"/>
        <w:gridCol w:w="1043"/>
        <w:gridCol w:w="1030"/>
        <w:gridCol w:w="1030"/>
        <w:gridCol w:w="1030"/>
        <w:gridCol w:w="1030"/>
        <w:gridCol w:w="1030"/>
      </w:tblGrid>
      <w:tr w14:paraId="512BC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73465CFD">
            <w:pPr>
              <w:spacing w:after="0" w:line="240" w:lineRule="auto"/>
            </w:pPr>
            <w:r>
              <w:t>序号</w:t>
            </w:r>
          </w:p>
        </w:tc>
        <w:tc>
          <w:tcPr>
            <w:tcW w:w="554" w:type="pct"/>
          </w:tcPr>
          <w:p w14:paraId="6F7D008B">
            <w:pPr>
              <w:spacing w:after="0" w:line="240" w:lineRule="auto"/>
            </w:pPr>
            <w:r>
              <w:t>名称</w:t>
            </w:r>
          </w:p>
        </w:tc>
        <w:tc>
          <w:tcPr>
            <w:tcW w:w="554" w:type="pct"/>
          </w:tcPr>
          <w:p w14:paraId="00A68717">
            <w:pPr>
              <w:spacing w:after="0" w:line="240" w:lineRule="auto"/>
            </w:pPr>
            <w:r>
              <w:t>地址</w:t>
            </w:r>
          </w:p>
        </w:tc>
        <w:tc>
          <w:tcPr>
            <w:tcW w:w="561" w:type="pct"/>
          </w:tcPr>
          <w:p w14:paraId="05333643">
            <w:pPr>
              <w:spacing w:after="0" w:line="240" w:lineRule="auto"/>
            </w:pPr>
            <w:r>
              <w:t>字数（U16）</w:t>
            </w:r>
          </w:p>
        </w:tc>
        <w:tc>
          <w:tcPr>
            <w:tcW w:w="554" w:type="pct"/>
          </w:tcPr>
          <w:p w14:paraId="37A1A9A1">
            <w:pPr>
              <w:spacing w:after="0" w:line="240" w:lineRule="auto"/>
            </w:pPr>
            <w:r>
              <w:t>范围</w:t>
            </w:r>
          </w:p>
        </w:tc>
        <w:tc>
          <w:tcPr>
            <w:tcW w:w="554" w:type="pct"/>
          </w:tcPr>
          <w:p w14:paraId="10AC40DD">
            <w:pPr>
              <w:spacing w:after="0" w:line="240" w:lineRule="auto"/>
            </w:pPr>
            <w:r>
              <w:t>小数点</w:t>
            </w:r>
          </w:p>
        </w:tc>
        <w:tc>
          <w:tcPr>
            <w:tcW w:w="554" w:type="pct"/>
          </w:tcPr>
          <w:p w14:paraId="096189CD">
            <w:pPr>
              <w:spacing w:after="0" w:line="240" w:lineRule="auto"/>
            </w:pPr>
            <w:r>
              <w:t>单位</w:t>
            </w:r>
          </w:p>
        </w:tc>
        <w:tc>
          <w:tcPr>
            <w:tcW w:w="554" w:type="pct"/>
          </w:tcPr>
          <w:p w14:paraId="2A942EFC">
            <w:pPr>
              <w:spacing w:after="0" w:line="240" w:lineRule="auto"/>
            </w:pPr>
            <w:r>
              <w:t>读写</w:t>
            </w:r>
          </w:p>
        </w:tc>
        <w:tc>
          <w:tcPr>
            <w:tcW w:w="554" w:type="pct"/>
          </w:tcPr>
          <w:p w14:paraId="674B4A79">
            <w:pPr>
              <w:spacing w:after="0" w:line="240" w:lineRule="auto"/>
            </w:pPr>
            <w:r>
              <w:t>备注</w:t>
            </w:r>
          </w:p>
        </w:tc>
      </w:tr>
      <w:tr w14:paraId="39D7B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1D4181BB">
            <w:pPr>
              <w:spacing w:after="0" w:line="240" w:lineRule="auto"/>
            </w:pPr>
            <w:r>
              <w:t>11</w:t>
            </w:r>
          </w:p>
        </w:tc>
        <w:tc>
          <w:tcPr>
            <w:tcW w:w="554" w:type="pct"/>
          </w:tcPr>
          <w:p w14:paraId="0BCAA6BC">
            <w:pPr>
              <w:spacing w:after="0" w:line="240" w:lineRule="auto"/>
            </w:pPr>
            <w:r>
              <w:t>电压设定值</w:t>
            </w:r>
          </w:p>
        </w:tc>
        <w:tc>
          <w:tcPr>
            <w:tcW w:w="554" w:type="pct"/>
          </w:tcPr>
          <w:p w14:paraId="198A72BC">
            <w:pPr>
              <w:spacing w:after="0" w:line="240" w:lineRule="auto"/>
            </w:pPr>
            <w:r>
              <w:t>0x11</w:t>
            </w:r>
          </w:p>
        </w:tc>
        <w:tc>
          <w:tcPr>
            <w:tcW w:w="561" w:type="pct"/>
          </w:tcPr>
          <w:p w14:paraId="550EC4C7">
            <w:pPr>
              <w:spacing w:after="0" w:line="240" w:lineRule="auto"/>
            </w:pPr>
            <w:r>
              <w:t>2</w:t>
            </w:r>
          </w:p>
        </w:tc>
        <w:tc>
          <w:tcPr>
            <w:tcW w:w="554" w:type="pct"/>
          </w:tcPr>
          <w:p w14:paraId="7E1F8486">
            <w:pPr>
              <w:spacing w:after="0" w:line="240" w:lineRule="auto"/>
            </w:pPr>
            <w:r>
              <w:t>0-Umax</w:t>
            </w:r>
          </w:p>
        </w:tc>
        <w:tc>
          <w:tcPr>
            <w:tcW w:w="554" w:type="pct"/>
          </w:tcPr>
          <w:p w14:paraId="45AD9B52">
            <w:pPr>
              <w:spacing w:after="0" w:line="240" w:lineRule="auto"/>
            </w:pPr>
            <w:r>
              <w:t>3</w:t>
            </w:r>
          </w:p>
        </w:tc>
        <w:tc>
          <w:tcPr>
            <w:tcW w:w="554" w:type="pct"/>
          </w:tcPr>
          <w:p w14:paraId="114BC3E3">
            <w:pPr>
              <w:spacing w:after="0" w:line="240" w:lineRule="auto"/>
            </w:pPr>
            <w:r>
              <w:t>mV</w:t>
            </w:r>
          </w:p>
        </w:tc>
        <w:tc>
          <w:tcPr>
            <w:tcW w:w="554" w:type="pct"/>
          </w:tcPr>
          <w:p w14:paraId="3EB219FC">
            <w:pPr>
              <w:spacing w:after="0" w:line="240" w:lineRule="auto"/>
            </w:pPr>
            <w:r>
              <w:t>R/W</w:t>
            </w:r>
          </w:p>
        </w:tc>
        <w:tc>
          <w:tcPr>
            <w:tcW w:w="554" w:type="pct"/>
          </w:tcPr>
          <w:p w14:paraId="220C66D5">
            <w:pPr>
              <w:spacing w:after="0" w:line="240" w:lineRule="auto"/>
            </w:pPr>
          </w:p>
        </w:tc>
      </w:tr>
      <w:tr w14:paraId="4883F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70AE6F47">
            <w:pPr>
              <w:spacing w:after="0" w:line="240" w:lineRule="auto"/>
            </w:pPr>
            <w:r>
              <w:t>13</w:t>
            </w:r>
          </w:p>
        </w:tc>
        <w:tc>
          <w:tcPr>
            <w:tcW w:w="554" w:type="pct"/>
          </w:tcPr>
          <w:p w14:paraId="6ABFA694">
            <w:pPr>
              <w:spacing w:after="0" w:line="240" w:lineRule="auto"/>
            </w:pPr>
            <w:r>
              <w:t>电流设定值</w:t>
            </w:r>
          </w:p>
        </w:tc>
        <w:tc>
          <w:tcPr>
            <w:tcW w:w="554" w:type="pct"/>
          </w:tcPr>
          <w:p w14:paraId="72F6F401">
            <w:pPr>
              <w:spacing w:after="0" w:line="240" w:lineRule="auto"/>
            </w:pPr>
            <w:r>
              <w:t>0x13</w:t>
            </w:r>
          </w:p>
        </w:tc>
        <w:tc>
          <w:tcPr>
            <w:tcW w:w="561" w:type="pct"/>
          </w:tcPr>
          <w:p w14:paraId="37D59053">
            <w:pPr>
              <w:spacing w:after="0" w:line="240" w:lineRule="auto"/>
            </w:pPr>
            <w:r>
              <w:t>2</w:t>
            </w:r>
          </w:p>
        </w:tc>
        <w:tc>
          <w:tcPr>
            <w:tcW w:w="554" w:type="pct"/>
          </w:tcPr>
          <w:p w14:paraId="2527CF7E">
            <w:pPr>
              <w:spacing w:after="0" w:line="240" w:lineRule="auto"/>
            </w:pPr>
            <w:r>
              <w:t>0-Imax</w:t>
            </w:r>
          </w:p>
        </w:tc>
        <w:tc>
          <w:tcPr>
            <w:tcW w:w="554" w:type="pct"/>
          </w:tcPr>
          <w:p w14:paraId="1F420727">
            <w:pPr>
              <w:spacing w:after="0" w:line="240" w:lineRule="auto"/>
            </w:pPr>
            <w:r>
              <w:t>3</w:t>
            </w:r>
          </w:p>
        </w:tc>
        <w:tc>
          <w:tcPr>
            <w:tcW w:w="554" w:type="pct"/>
          </w:tcPr>
          <w:p w14:paraId="1BEAB8DD">
            <w:pPr>
              <w:spacing w:after="0" w:line="240" w:lineRule="auto"/>
            </w:pPr>
            <w:r>
              <w:t>mA</w:t>
            </w:r>
          </w:p>
        </w:tc>
        <w:tc>
          <w:tcPr>
            <w:tcW w:w="554" w:type="pct"/>
          </w:tcPr>
          <w:p w14:paraId="70C4CB10">
            <w:pPr>
              <w:spacing w:after="0" w:line="240" w:lineRule="auto"/>
            </w:pPr>
            <w:r>
              <w:t>R/W</w:t>
            </w:r>
          </w:p>
        </w:tc>
        <w:tc>
          <w:tcPr>
            <w:tcW w:w="554" w:type="pct"/>
          </w:tcPr>
          <w:p w14:paraId="657898AD">
            <w:pPr>
              <w:spacing w:after="0" w:line="240" w:lineRule="auto"/>
            </w:pPr>
          </w:p>
        </w:tc>
      </w:tr>
      <w:tr w14:paraId="60B1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18E792EF">
            <w:pPr>
              <w:spacing w:after="0" w:line="240" w:lineRule="auto"/>
            </w:pPr>
            <w:r>
              <w:t>15</w:t>
            </w:r>
          </w:p>
        </w:tc>
        <w:tc>
          <w:tcPr>
            <w:tcW w:w="554" w:type="pct"/>
          </w:tcPr>
          <w:p w14:paraId="5A38BCE9">
            <w:pPr>
              <w:spacing w:after="0" w:line="240" w:lineRule="auto"/>
            </w:pPr>
            <w:r>
              <w:t>输出开关</w:t>
            </w:r>
          </w:p>
        </w:tc>
        <w:tc>
          <w:tcPr>
            <w:tcW w:w="554" w:type="pct"/>
          </w:tcPr>
          <w:p w14:paraId="5DC5D350">
            <w:pPr>
              <w:spacing w:after="0" w:line="240" w:lineRule="auto"/>
            </w:pPr>
            <w:r>
              <w:t>0x15</w:t>
            </w:r>
          </w:p>
        </w:tc>
        <w:tc>
          <w:tcPr>
            <w:tcW w:w="561" w:type="pct"/>
          </w:tcPr>
          <w:p w14:paraId="1A01CDA2">
            <w:pPr>
              <w:spacing w:after="0" w:line="240" w:lineRule="auto"/>
            </w:pPr>
            <w:r>
              <w:t>2</w:t>
            </w:r>
          </w:p>
        </w:tc>
        <w:tc>
          <w:tcPr>
            <w:tcW w:w="554" w:type="pct"/>
          </w:tcPr>
          <w:p w14:paraId="0FF5EA49">
            <w:pPr>
              <w:spacing w:after="0" w:line="240" w:lineRule="auto"/>
            </w:pPr>
            <w:r>
              <w:t>0,1</w:t>
            </w:r>
          </w:p>
        </w:tc>
        <w:tc>
          <w:tcPr>
            <w:tcW w:w="554" w:type="pct"/>
          </w:tcPr>
          <w:p w14:paraId="7C442D88">
            <w:pPr>
              <w:spacing w:after="0" w:line="240" w:lineRule="auto"/>
            </w:pPr>
            <w:r>
              <w:t>0</w:t>
            </w:r>
          </w:p>
        </w:tc>
        <w:tc>
          <w:tcPr>
            <w:tcW w:w="554" w:type="pct"/>
          </w:tcPr>
          <w:p w14:paraId="19626F06">
            <w:pPr>
              <w:spacing w:after="0" w:line="240" w:lineRule="auto"/>
            </w:pPr>
            <w:r>
              <w:t>-</w:t>
            </w:r>
          </w:p>
        </w:tc>
        <w:tc>
          <w:tcPr>
            <w:tcW w:w="554" w:type="pct"/>
          </w:tcPr>
          <w:p w14:paraId="4C2886D0">
            <w:pPr>
              <w:spacing w:after="0" w:line="240" w:lineRule="auto"/>
            </w:pPr>
            <w:r>
              <w:t>R/W</w:t>
            </w:r>
          </w:p>
        </w:tc>
        <w:tc>
          <w:tcPr>
            <w:tcW w:w="554" w:type="pct"/>
          </w:tcPr>
          <w:p w14:paraId="193DEDBE">
            <w:pPr>
              <w:spacing w:after="0" w:line="240" w:lineRule="auto"/>
            </w:pPr>
            <w:r>
              <w:t>0 开机；1 关机</w:t>
            </w:r>
          </w:p>
        </w:tc>
      </w:tr>
      <w:tr w14:paraId="47908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" w:type="pct"/>
          </w:tcPr>
          <w:p w14:paraId="24B0C0F4">
            <w:pPr>
              <w:spacing w:after="0" w:line="240" w:lineRule="auto"/>
            </w:pPr>
            <w:r>
              <w:t>17</w:t>
            </w:r>
          </w:p>
        </w:tc>
        <w:tc>
          <w:tcPr>
            <w:tcW w:w="554" w:type="pct"/>
          </w:tcPr>
          <w:p w14:paraId="5BB69ACA">
            <w:pPr>
              <w:spacing w:after="0" w:line="240" w:lineRule="auto"/>
            </w:pPr>
            <w:r>
              <w:t>远程</w:t>
            </w:r>
          </w:p>
        </w:tc>
        <w:tc>
          <w:tcPr>
            <w:tcW w:w="554" w:type="pct"/>
          </w:tcPr>
          <w:p w14:paraId="1C60AB7F">
            <w:pPr>
              <w:spacing w:after="0" w:line="240" w:lineRule="auto"/>
            </w:pPr>
            <w:r>
              <w:t>0x17</w:t>
            </w:r>
          </w:p>
        </w:tc>
        <w:tc>
          <w:tcPr>
            <w:tcW w:w="561" w:type="pct"/>
          </w:tcPr>
          <w:p w14:paraId="33A8703C">
            <w:pPr>
              <w:spacing w:after="0" w:line="240" w:lineRule="auto"/>
            </w:pPr>
            <w:r>
              <w:t>2</w:t>
            </w:r>
          </w:p>
        </w:tc>
        <w:tc>
          <w:tcPr>
            <w:tcW w:w="554" w:type="pct"/>
          </w:tcPr>
          <w:p w14:paraId="3E127B35">
            <w:pPr>
              <w:spacing w:after="0" w:line="240" w:lineRule="auto"/>
            </w:pPr>
            <w:r>
              <w:t>0,1</w:t>
            </w:r>
          </w:p>
        </w:tc>
        <w:tc>
          <w:tcPr>
            <w:tcW w:w="554" w:type="pct"/>
          </w:tcPr>
          <w:p w14:paraId="02DBFA29">
            <w:pPr>
              <w:spacing w:after="0" w:line="240" w:lineRule="auto"/>
            </w:pPr>
            <w:r>
              <w:t>0</w:t>
            </w:r>
          </w:p>
        </w:tc>
        <w:tc>
          <w:tcPr>
            <w:tcW w:w="554" w:type="pct"/>
          </w:tcPr>
          <w:p w14:paraId="171C7125">
            <w:pPr>
              <w:spacing w:after="0" w:line="240" w:lineRule="auto"/>
            </w:pPr>
            <w:r>
              <w:t>-</w:t>
            </w:r>
          </w:p>
        </w:tc>
        <w:tc>
          <w:tcPr>
            <w:tcW w:w="554" w:type="pct"/>
          </w:tcPr>
          <w:p w14:paraId="2C2FFB9E">
            <w:pPr>
              <w:spacing w:after="0" w:line="240" w:lineRule="auto"/>
            </w:pPr>
            <w:r>
              <w:t>R/W</w:t>
            </w:r>
          </w:p>
        </w:tc>
        <w:tc>
          <w:tcPr>
            <w:tcW w:w="554" w:type="pct"/>
          </w:tcPr>
          <w:p w14:paraId="28E2871F">
            <w:pPr>
              <w:spacing w:after="0" w:line="240" w:lineRule="auto"/>
            </w:pPr>
            <w:r>
              <w:t>0 本地；1 远程</w:t>
            </w:r>
          </w:p>
        </w:tc>
      </w:tr>
    </w:tbl>
    <w:p w14:paraId="06C37248">
      <w:pPr>
        <w:pStyle w:val="3"/>
        <w:widowControl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实例（TCP）</w:t>
      </w:r>
    </w:p>
    <w:p w14:paraId="0DA84C6C">
      <w:pPr>
        <w:pStyle w:val="19"/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1F5FA9"/>
          <w:sz w:val="24"/>
          <w:szCs w:val="24"/>
        </w:rPr>
        <w:t>控制流程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进入远程 → 写入电压设置 → 写入电流设置 → 输出开关 0（开机）→ 读取输出电压电流状态 → 输出开关 1（关机）→ 退出远程</w:t>
      </w:r>
    </w:p>
    <w:p w14:paraId="3766DBD3">
      <w:pPr>
        <w:pStyle w:val="19"/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1F5FA9"/>
          <w:sz w:val="24"/>
          <w:szCs w:val="24"/>
        </w:rPr>
        <w:t>读输入寄存器（0x03）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发送：00 01 00 00 00 06 55 03 00 01 00 08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接收：0x00030D40 = 300000mV = 300.0V</w:t>
      </w:r>
    </w:p>
    <w:p w14:paraId="3B963191">
      <w:pPr>
        <w:pStyle w:val="19"/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1F5FA9"/>
          <w:sz w:val="24"/>
          <w:szCs w:val="24"/>
        </w:rPr>
        <w:t>进入远程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00 01 00 00 00 0B 55 10 00 17 00 02 04 00 00 00 01</w:t>
      </w:r>
    </w:p>
    <w:p w14:paraId="78C2935B">
      <w:pPr>
        <w:pStyle w:val="19"/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1F5FA9"/>
          <w:sz w:val="24"/>
          <w:szCs w:val="24"/>
        </w:rPr>
        <w:t>写电压 300V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00 02 00 00 00 0B 55 10 00 11 00 02 04 00 00 49 3E</w:t>
      </w:r>
    </w:p>
    <w:p w14:paraId="7E09A2F4">
      <w:pPr>
        <w:pStyle w:val="19"/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1F5FA9"/>
          <w:sz w:val="24"/>
          <w:szCs w:val="24"/>
        </w:rPr>
        <w:t>写电流 6650A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00 03 00 00 00 0B 55 10 00 13 00 02 04 00 00 65 77</w:t>
      </w:r>
      <w:bookmarkStart w:id="0" w:name="_GoBack"/>
      <w:bookmarkEnd w:id="0"/>
    </w:p>
    <w:p w14:paraId="49E4B86C">
      <w:pPr>
        <w:pStyle w:val="19"/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1F5FA9"/>
          <w:sz w:val="24"/>
          <w:szCs w:val="24"/>
        </w:rPr>
        <w:t>写开机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00 04 00 00 00 0B 55 10 00 15 00 02 04 00 00 00 00</w:t>
      </w:r>
    </w:p>
    <w:p w14:paraId="2438CF02">
      <w:pPr>
        <w:pStyle w:val="19"/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1F5FA9"/>
          <w:sz w:val="24"/>
          <w:szCs w:val="24"/>
        </w:rPr>
        <w:t>写关机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00 05 00 00 00 0B 55 10 00 15 00 02 04 00 00 00 01</w:t>
      </w:r>
    </w:p>
    <w:p w14:paraId="2D1E7F88">
      <w:pPr>
        <w:pStyle w:val="19"/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1F5FA9"/>
          <w:sz w:val="24"/>
          <w:szCs w:val="24"/>
        </w:rPr>
        <w:t>写本地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00 06 00 00 00 0B 55 10 00 17 00 02 04 00 00 00 00</w:t>
      </w:r>
    </w:p>
    <w:sectPr>
      <w:pgSz w:w="11906" w:h="16838"/>
      <w:pgMar w:top="1440" w:right="1417" w:bottom="1440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XcGJSymbol"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F607C6"/>
    <w:multiLevelType w:val="singleLevel"/>
    <w:tmpl w:val="D5F607C6"/>
    <w:lvl w:ilvl="0" w:tentative="0">
      <w:start w:val="2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</w:abstractNum>
  <w:abstractNum w:abstractNumId="1">
    <w:nsid w:val="FB346E73"/>
    <w:multiLevelType w:val="singleLevel"/>
    <w:tmpl w:val="FB346E73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5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6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A4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next w:val="1"/>
    <w:link w:val="138"/>
    <w:qFormat/>
    <w:uiPriority w:val="9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4">
    <w:name w:val="heading 2"/>
    <w:next w:val="1"/>
    <w:unhideWhenUsed/>
    <w:qFormat/>
    <w:uiPriority w:val="9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5">
    <w:name w:val="heading 3"/>
    <w:next w:val="1"/>
    <w:unhideWhenUsed/>
    <w:qFormat/>
    <w:uiPriority w:val="9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6">
    <w:name w:val="heading 4"/>
    <w:next w:val="1"/>
    <w:link w:val="151"/>
    <w:semiHidden/>
    <w:unhideWhenUsed/>
    <w:qFormat/>
    <w:uiPriority w:val="9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5"/>
    <w:next w:val="1"/>
    <w:link w:val="152"/>
    <w:semiHidden/>
    <w:unhideWhenUsed/>
    <w:qFormat/>
    <w:uiPriority w:val="9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8">
    <w:name w:val="heading 6"/>
    <w:next w:val="1"/>
    <w:link w:val="153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9">
    <w:name w:val="heading 7"/>
    <w:next w:val="1"/>
    <w:link w:val="154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10">
    <w:name w:val="heading 8"/>
    <w:next w:val="1"/>
    <w:link w:val="155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1">
    <w:name w:val="heading 9"/>
    <w:next w:val="1"/>
    <w:link w:val="156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39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874CB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unhideWhenUsed/>
    <w:uiPriority w:val="99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next w:val="1"/>
    <w:qFormat/>
    <w:uiPriority w:val="11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next w:val="1"/>
    <w:qFormat/>
    <w:uiPriority w:val="1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2E54A1" w:themeColor="accent1" w:themeShade="BF"/>
    </w:rPr>
    <w:tblPr>
      <w:tblBorders>
        <w:top w:val="single" w:color="4874CB" w:themeColor="accent1" w:sz="8" w:space="0"/>
        <w:bottom w:val="single" w:color="4874CB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874CB" w:themeColor="accent1" w:sz="8" w:space="0"/>
          <w:left w:val="nil"/>
          <w:bottom w:val="single" w:color="4874CB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874CB" w:themeColor="accent1" w:sz="8" w:space="0"/>
          <w:left w:val="nil"/>
          <w:bottom w:val="single" w:color="4874CB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C65F10" w:themeColor="accent2" w:themeShade="BF"/>
    </w:rPr>
    <w:tblPr>
      <w:tblBorders>
        <w:top w:val="single" w:color="EE822F" w:themeColor="accent2" w:sz="8" w:space="0"/>
        <w:bottom w:val="single" w:color="EE822F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E822F" w:themeColor="accent2" w:sz="8" w:space="0"/>
          <w:left w:val="nil"/>
          <w:bottom w:val="single" w:color="EE822F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E822F" w:themeColor="accent2" w:sz="8" w:space="0"/>
          <w:left w:val="nil"/>
          <w:bottom w:val="single" w:color="EE822F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B68C02" w:themeColor="accent3" w:themeShade="BF"/>
    </w:rPr>
    <w:tblPr>
      <w:tblBorders>
        <w:top w:val="single" w:color="F2BA02" w:themeColor="accent3" w:sz="8" w:space="0"/>
        <w:bottom w:val="single" w:color="F2BA02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2BA02" w:themeColor="accent3" w:sz="8" w:space="0"/>
          <w:left w:val="nil"/>
          <w:bottom w:val="single" w:color="F2BA02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2BA02" w:themeColor="accent3" w:sz="8" w:space="0"/>
          <w:left w:val="nil"/>
          <w:bottom w:val="single" w:color="F2BA02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588E32" w:themeColor="accent4" w:themeShade="BF"/>
    </w:rPr>
    <w:tblPr>
      <w:tblBorders>
        <w:top w:val="single" w:color="75BD42" w:themeColor="accent4" w:sz="8" w:space="0"/>
        <w:bottom w:val="single" w:color="75BD4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5BD42" w:themeColor="accent4" w:sz="8" w:space="0"/>
          <w:left w:val="nil"/>
          <w:bottom w:val="single" w:color="75BD4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5BD42" w:themeColor="accent4" w:sz="8" w:space="0"/>
          <w:left w:val="nil"/>
          <w:bottom w:val="single" w:color="75BD4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249087" w:themeColor="accent5" w:themeShade="BF"/>
    </w:rPr>
    <w:tblPr>
      <w:tblBorders>
        <w:top w:val="single" w:color="30C0B4" w:themeColor="accent5" w:sz="8" w:space="0"/>
        <w:bottom w:val="single" w:color="30C0B4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30C0B4" w:themeColor="accent5" w:sz="8" w:space="0"/>
          <w:left w:val="nil"/>
          <w:bottom w:val="single" w:color="30C0B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30C0B4" w:themeColor="accent5" w:sz="8" w:space="0"/>
          <w:left w:val="nil"/>
          <w:bottom w:val="single" w:color="30C0B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C81D31" w:themeColor="accent6" w:themeShade="BF"/>
    </w:rPr>
    <w:tblPr>
      <w:tblBorders>
        <w:top w:val="single" w:color="E54C5E" w:themeColor="accent6" w:sz="8" w:space="0"/>
        <w:bottom w:val="single" w:color="E54C5E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54C5E" w:themeColor="accent6" w:sz="8" w:space="0"/>
          <w:left w:val="nil"/>
          <w:bottom w:val="single" w:color="E54C5E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54C5E" w:themeColor="accent6" w:sz="8" w:space="0"/>
          <w:left w:val="nil"/>
          <w:bottom w:val="single" w:color="E54C5E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874CB" w:themeColor="accent1" w:sz="6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  <w:tblStylePr w:type="band1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E822F" w:themeColor="accent2" w:sz="6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  <w:tblStylePr w:type="band1Horz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2BA02" w:themeColor="accent3" w:sz="6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  <w:tblStylePr w:type="band1Horz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5BD42" w:themeColor="accent4" w:sz="6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  <w:tblStylePr w:type="band1Horz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0C0B4" w:themeColor="accent5" w:sz="6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  <w:tblStylePr w:type="band1Horz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54C5E" w:themeColor="accent6" w:sz="6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  <w:tblStylePr w:type="band1Horz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  <w:insideH w:val="single" w:color="4874CB" w:themeColor="accent1" w:sz="8" w:space="0"/>
        <w:insideV w:val="single" w:color="4874CB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18" w:space="0"/>
          <w:right w:val="single" w:color="4874CB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874CB" w:themeColor="accent1" w:sz="6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  <w:tblStylePr w:type="band1Vert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  <w:shd w:val="clear" w:color="auto" w:fill="D1DCF2" w:themeFill="accent1" w:themeFillTint="3F"/>
      </w:tcPr>
    </w:tblStylePr>
    <w:tblStylePr w:type="band1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V w:val="single" w:sz="8" w:space="0"/>
        </w:tcBorders>
        <w:shd w:val="clear" w:color="auto" w:fill="D1DCF2" w:themeFill="accent1" w:themeFillTint="3F"/>
      </w:tcPr>
    </w:tblStylePr>
    <w:tblStylePr w:type="band2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  <w:insideH w:val="single" w:color="EE822F" w:themeColor="accent2" w:sz="8" w:space="0"/>
        <w:insideV w:val="single" w:color="EE822F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18" w:space="0"/>
          <w:right w:val="single" w:color="EE822F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E822F" w:themeColor="accent2" w:sz="6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  <w:tblStylePr w:type="band1Vert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  <w:shd w:val="clear" w:color="auto" w:fill="FAE0CB" w:themeFill="accent2" w:themeFillTint="3F"/>
      </w:tcPr>
    </w:tblStylePr>
    <w:tblStylePr w:type="band1Horz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  <w:insideV w:val="single" w:sz="8" w:space="0"/>
        </w:tcBorders>
        <w:shd w:val="clear" w:color="auto" w:fill="FAE0CB" w:themeFill="accent2" w:themeFillTint="3F"/>
      </w:tcPr>
    </w:tblStylePr>
    <w:tblStylePr w:type="band2Horz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  <w:insideH w:val="single" w:color="F2BA02" w:themeColor="accent3" w:sz="8" w:space="0"/>
        <w:insideV w:val="single" w:color="F2BA02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18" w:space="0"/>
          <w:right w:val="single" w:color="F2BA02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2BA02" w:themeColor="accent3" w:sz="6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  <w:tblStylePr w:type="band1Vert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  <w:shd w:val="clear" w:color="auto" w:fill="FEEFBD" w:themeFill="accent3" w:themeFillTint="3F"/>
      </w:tcPr>
    </w:tblStylePr>
    <w:tblStylePr w:type="band1Horz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  <w:insideV w:val="single" w:sz="8" w:space="0"/>
        </w:tcBorders>
        <w:shd w:val="clear" w:color="auto" w:fill="FEEFBD" w:themeFill="accent3" w:themeFillTint="3F"/>
      </w:tcPr>
    </w:tblStylePr>
    <w:tblStylePr w:type="band2Horz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  <w:insideH w:val="single" w:color="75BD42" w:themeColor="accent4" w:sz="8" w:space="0"/>
        <w:insideV w:val="single" w:color="75BD4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18" w:space="0"/>
          <w:right w:val="single" w:color="75BD4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5BD42" w:themeColor="accent4" w:sz="6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  <w:tblStylePr w:type="band1Vert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  <w:shd w:val="clear" w:color="auto" w:fill="DCEED0" w:themeFill="accent4" w:themeFillTint="3F"/>
      </w:tcPr>
    </w:tblStylePr>
    <w:tblStylePr w:type="band1Horz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  <w:insideV w:val="single" w:sz="8" w:space="0"/>
        </w:tcBorders>
        <w:shd w:val="clear" w:color="auto" w:fill="DCEED0" w:themeFill="accent4" w:themeFillTint="3F"/>
      </w:tcPr>
    </w:tblStylePr>
    <w:tblStylePr w:type="band2Horz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  <w:insideH w:val="single" w:color="30C0B4" w:themeColor="accent5" w:sz="8" w:space="0"/>
        <w:insideV w:val="single" w:color="30C0B4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18" w:space="0"/>
          <w:right w:val="single" w:color="30C0B4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30C0B4" w:themeColor="accent5" w:sz="6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  <w:tblStylePr w:type="band1Vert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  <w:shd w:val="clear" w:color="auto" w:fill="C9F1EE" w:themeFill="accent5" w:themeFillTint="3F"/>
      </w:tcPr>
    </w:tblStylePr>
    <w:tblStylePr w:type="band1Horz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  <w:insideV w:val="single" w:sz="8" w:space="0"/>
        </w:tcBorders>
        <w:shd w:val="clear" w:color="auto" w:fill="C9F1EE" w:themeFill="accent5" w:themeFillTint="3F"/>
      </w:tcPr>
    </w:tblStylePr>
    <w:tblStylePr w:type="band2Horz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  <w:insideH w:val="single" w:color="E54C5E" w:themeColor="accent6" w:sz="8" w:space="0"/>
        <w:insideV w:val="single" w:color="E54C5E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18" w:space="0"/>
          <w:right w:val="single" w:color="E54C5E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54C5E" w:themeColor="accent6" w:sz="6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  <w:tblStylePr w:type="band1Vert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  <w:shd w:val="clear" w:color="auto" w:fill="F8D2D7" w:themeFill="accent6" w:themeFillTint="3F"/>
      </w:tcPr>
    </w:tblStylePr>
    <w:tblStylePr w:type="band1Horz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  <w:insideV w:val="single" w:sz="8" w:space="0"/>
        </w:tcBorders>
        <w:shd w:val="clear" w:color="auto" w:fill="F8D2D7" w:themeFill="accent6" w:themeFillTint="3F"/>
      </w:tcPr>
    </w:tblStylePr>
    <w:tblStylePr w:type="band2Horz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596D8" w:themeColor="accent1" w:themeTint="BF" w:sz="8" w:space="0"/>
        <w:left w:val="single" w:color="7596D8" w:themeColor="accent1" w:themeTint="BF" w:sz="8" w:space="0"/>
        <w:bottom w:val="single" w:color="7596D8" w:themeColor="accent1" w:themeTint="BF" w:sz="8" w:space="0"/>
        <w:right w:val="single" w:color="7596D8" w:themeColor="accent1" w:themeTint="BF" w:sz="8" w:space="0"/>
        <w:insideH w:val="single" w:color="7596D8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596D8" w:themeColor="accent1" w:themeTint="BF" w:sz="8" w:space="0"/>
          <w:left w:val="single" w:color="7596D8" w:themeColor="accent1" w:themeTint="BF" w:sz="8" w:space="0"/>
          <w:bottom w:val="single" w:color="7596D8" w:themeColor="accent1" w:themeTint="BF" w:sz="8" w:space="0"/>
          <w:right w:val="single" w:color="7596D8" w:themeColor="accent1" w:themeTint="BF" w:sz="8" w:space="0"/>
          <w:insideH w:val="nil"/>
          <w:insideV w:val="nil"/>
        </w:tcBorders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596D8" w:themeColor="accent1" w:themeTint="BF" w:sz="6" w:space="0"/>
          <w:left w:val="single" w:color="7596D8" w:themeColor="accent1" w:themeTint="BF" w:sz="8" w:space="0"/>
          <w:bottom w:val="single" w:color="7596D8" w:themeColor="accent1" w:themeTint="BF" w:sz="8" w:space="0"/>
          <w:right w:val="single" w:color="7596D8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C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C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F2A163" w:themeColor="accent2" w:themeTint="BF" w:sz="8" w:space="0"/>
        <w:left w:val="single" w:color="F2A163" w:themeColor="accent2" w:themeTint="BF" w:sz="8" w:space="0"/>
        <w:bottom w:val="single" w:color="F2A163" w:themeColor="accent2" w:themeTint="BF" w:sz="8" w:space="0"/>
        <w:right w:val="single" w:color="F2A163" w:themeColor="accent2" w:themeTint="BF" w:sz="8" w:space="0"/>
        <w:insideH w:val="single" w:color="F2A163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2A163" w:themeColor="accent2" w:themeTint="BF" w:sz="8" w:space="0"/>
          <w:left w:val="single" w:color="F2A163" w:themeColor="accent2" w:themeTint="BF" w:sz="8" w:space="0"/>
          <w:bottom w:val="single" w:color="F2A163" w:themeColor="accent2" w:themeTint="BF" w:sz="8" w:space="0"/>
          <w:right w:val="single" w:color="F2A163" w:themeColor="accent2" w:themeTint="BF" w:sz="8" w:space="0"/>
          <w:insideH w:val="nil"/>
          <w:insideV w:val="nil"/>
        </w:tcBorders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2A163" w:themeColor="accent2" w:themeTint="BF" w:sz="6" w:space="0"/>
          <w:left w:val="single" w:color="F2A163" w:themeColor="accent2" w:themeTint="BF" w:sz="8" w:space="0"/>
          <w:bottom w:val="single" w:color="F2A163" w:themeColor="accent2" w:themeTint="BF" w:sz="8" w:space="0"/>
          <w:right w:val="single" w:color="F2A163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0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FDCF39" w:themeColor="accent3" w:themeTint="BF" w:sz="8" w:space="0"/>
        <w:left w:val="single" w:color="FDCF39" w:themeColor="accent3" w:themeTint="BF" w:sz="8" w:space="0"/>
        <w:bottom w:val="single" w:color="FDCF39" w:themeColor="accent3" w:themeTint="BF" w:sz="8" w:space="0"/>
        <w:right w:val="single" w:color="FDCF39" w:themeColor="accent3" w:themeTint="BF" w:sz="8" w:space="0"/>
        <w:insideH w:val="single" w:color="FDCF39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DCF39" w:themeColor="accent3" w:themeTint="BF" w:sz="8" w:space="0"/>
          <w:left w:val="single" w:color="FDCF39" w:themeColor="accent3" w:themeTint="BF" w:sz="8" w:space="0"/>
          <w:bottom w:val="single" w:color="FDCF39" w:themeColor="accent3" w:themeTint="BF" w:sz="8" w:space="0"/>
          <w:right w:val="single" w:color="FDCF39" w:themeColor="accent3" w:themeTint="BF" w:sz="8" w:space="0"/>
          <w:insideH w:val="nil"/>
          <w:insideV w:val="nil"/>
        </w:tcBorders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DCF39" w:themeColor="accent3" w:themeTint="BF" w:sz="6" w:space="0"/>
          <w:left w:val="single" w:color="FDCF39" w:themeColor="accent3" w:themeTint="BF" w:sz="8" w:space="0"/>
          <w:bottom w:val="single" w:color="FDCF39" w:themeColor="accent3" w:themeTint="BF" w:sz="8" w:space="0"/>
          <w:right w:val="single" w:color="FDCF39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FB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FB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7CD71" w:themeColor="accent4" w:themeTint="BF" w:sz="8" w:space="0"/>
        <w:left w:val="single" w:color="97CD71" w:themeColor="accent4" w:themeTint="BF" w:sz="8" w:space="0"/>
        <w:bottom w:val="single" w:color="97CD71" w:themeColor="accent4" w:themeTint="BF" w:sz="8" w:space="0"/>
        <w:right w:val="single" w:color="97CD71" w:themeColor="accent4" w:themeTint="BF" w:sz="8" w:space="0"/>
        <w:insideH w:val="single" w:color="97CD71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7CD71" w:themeColor="accent4" w:themeTint="BF" w:sz="8" w:space="0"/>
          <w:left w:val="single" w:color="97CD71" w:themeColor="accent4" w:themeTint="BF" w:sz="8" w:space="0"/>
          <w:bottom w:val="single" w:color="97CD71" w:themeColor="accent4" w:themeTint="BF" w:sz="8" w:space="0"/>
          <w:right w:val="single" w:color="97CD71" w:themeColor="accent4" w:themeTint="BF" w:sz="8" w:space="0"/>
          <w:insideH w:val="nil"/>
          <w:insideV w:val="nil"/>
        </w:tcBorders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7CD71" w:themeColor="accent4" w:themeTint="BF" w:sz="6" w:space="0"/>
          <w:left w:val="single" w:color="97CD71" w:themeColor="accent4" w:themeTint="BF" w:sz="8" w:space="0"/>
          <w:bottom w:val="single" w:color="97CD71" w:themeColor="accent4" w:themeTint="BF" w:sz="8" w:space="0"/>
          <w:right w:val="single" w:color="97CD71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D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D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5DD6CC" w:themeColor="accent5" w:themeTint="BF" w:sz="8" w:space="0"/>
        <w:left w:val="single" w:color="5DD6CC" w:themeColor="accent5" w:themeTint="BF" w:sz="8" w:space="0"/>
        <w:bottom w:val="single" w:color="5DD6CC" w:themeColor="accent5" w:themeTint="BF" w:sz="8" w:space="0"/>
        <w:right w:val="single" w:color="5DD6CC" w:themeColor="accent5" w:themeTint="BF" w:sz="8" w:space="0"/>
        <w:insideH w:val="single" w:color="5DD6CC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5DD6CC" w:themeColor="accent5" w:themeTint="BF" w:sz="8" w:space="0"/>
          <w:left w:val="single" w:color="5DD6CC" w:themeColor="accent5" w:themeTint="BF" w:sz="8" w:space="0"/>
          <w:bottom w:val="single" w:color="5DD6CC" w:themeColor="accent5" w:themeTint="BF" w:sz="8" w:space="0"/>
          <w:right w:val="single" w:color="5DD6CC" w:themeColor="accent5" w:themeTint="BF" w:sz="8" w:space="0"/>
          <w:insideH w:val="nil"/>
          <w:insideV w:val="nil"/>
        </w:tcBorders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DD6CC" w:themeColor="accent5" w:themeTint="BF" w:sz="6" w:space="0"/>
          <w:left w:val="single" w:color="5DD6CC" w:themeColor="accent5" w:themeTint="BF" w:sz="8" w:space="0"/>
          <w:bottom w:val="single" w:color="5DD6CC" w:themeColor="accent5" w:themeTint="BF" w:sz="8" w:space="0"/>
          <w:right w:val="single" w:color="5DD6CC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1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1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EB7886" w:themeColor="accent6" w:themeTint="BF" w:sz="8" w:space="0"/>
        <w:left w:val="single" w:color="EB7886" w:themeColor="accent6" w:themeTint="BF" w:sz="8" w:space="0"/>
        <w:bottom w:val="single" w:color="EB7886" w:themeColor="accent6" w:themeTint="BF" w:sz="8" w:space="0"/>
        <w:right w:val="single" w:color="EB7886" w:themeColor="accent6" w:themeTint="BF" w:sz="8" w:space="0"/>
        <w:insideH w:val="single" w:color="EB7886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EB7886" w:themeColor="accent6" w:themeTint="BF" w:sz="8" w:space="0"/>
          <w:left w:val="single" w:color="EB7886" w:themeColor="accent6" w:themeTint="BF" w:sz="8" w:space="0"/>
          <w:bottom w:val="single" w:color="EB7886" w:themeColor="accent6" w:themeTint="BF" w:sz="8" w:space="0"/>
          <w:right w:val="single" w:color="EB7886" w:themeColor="accent6" w:themeTint="BF" w:sz="8" w:space="0"/>
          <w:insideH w:val="nil"/>
          <w:insideV w:val="nil"/>
        </w:tcBorders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B7886" w:themeColor="accent6" w:themeTint="BF" w:sz="6" w:space="0"/>
          <w:left w:val="single" w:color="EB7886" w:themeColor="accent6" w:themeTint="BF" w:sz="8" w:space="0"/>
          <w:bottom w:val="single" w:color="EB7886" w:themeColor="accent6" w:themeTint="BF" w:sz="8" w:space="0"/>
          <w:right w:val="single" w:color="EB788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2D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D2D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874CB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874C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E822F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822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2BA02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BA0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5BD4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4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30C0B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0C0B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54C5E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54C5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874CB" w:themeColor="accent1" w:sz="8" w:space="0"/>
        <w:bottom w:val="single" w:color="4874CB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874CB" w:themeColor="accen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4874CB" w:themeColor="accent1" w:sz="8" w:space="0"/>
          <w:bottom w:val="single" w:color="4874CB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874CB" w:themeColor="accent1" w:sz="8" w:space="0"/>
          <w:bottom w:val="single" w:color="4874CB" w:themeColor="accent1" w:sz="8" w:space="0"/>
        </w:tcBorders>
      </w:tcPr>
    </w:tblStylePr>
    <w:tblStylePr w:type="band1Vert">
      <w:tblPr/>
      <w:tcPr>
        <w:shd w:val="clear" w:color="auto" w:fill="D1DCF2" w:themeFill="accent1" w:themeFillTint="3F"/>
      </w:tcPr>
    </w:tblStylePr>
    <w:tblStylePr w:type="band1Horz">
      <w:tblPr/>
      <w:tcPr>
        <w:shd w:val="clear" w:color="auto" w:fill="D1DCF2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8" w:space="0"/>
        <w:bottom w:val="single" w:color="EE822F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E822F" w:themeColor="accent2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E822F" w:themeColor="accent2" w:sz="8" w:space="0"/>
          <w:bottom w:val="single" w:color="EE822F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E822F" w:themeColor="accent2" w:sz="8" w:space="0"/>
          <w:bottom w:val="single" w:color="EE822F" w:themeColor="accent2" w:sz="8" w:space="0"/>
        </w:tcBorders>
      </w:tcPr>
    </w:tblStylePr>
    <w:tblStylePr w:type="band1Vert">
      <w:tblPr/>
      <w:tcPr>
        <w:shd w:val="clear" w:color="auto" w:fill="FAE0CB" w:themeFill="accent2" w:themeFillTint="3F"/>
      </w:tcPr>
    </w:tblStylePr>
    <w:tblStylePr w:type="band1Horz">
      <w:tblPr/>
      <w:tcPr>
        <w:shd w:val="clear" w:color="auto" w:fill="FAE0CB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8" w:space="0"/>
        <w:bottom w:val="single" w:color="F2BA02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2BA02" w:themeColor="accent3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F2BA02" w:themeColor="accent3" w:sz="8" w:space="0"/>
          <w:bottom w:val="single" w:color="F2BA02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2BA02" w:themeColor="accent3" w:sz="8" w:space="0"/>
          <w:bottom w:val="single" w:color="F2BA02" w:themeColor="accent3" w:sz="8" w:space="0"/>
        </w:tcBorders>
      </w:tcPr>
    </w:tblStylePr>
    <w:tblStylePr w:type="band1Vert">
      <w:tblPr/>
      <w:tcPr>
        <w:shd w:val="clear" w:color="auto" w:fill="FEEFBD" w:themeFill="accent3" w:themeFillTint="3F"/>
      </w:tcPr>
    </w:tblStylePr>
    <w:tblStylePr w:type="band1Horz">
      <w:tblPr/>
      <w:tcPr>
        <w:shd w:val="clear" w:color="auto" w:fill="FEEFBD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8" w:space="0"/>
        <w:bottom w:val="single" w:color="75BD4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5BD42" w:themeColor="accent4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75BD42" w:themeColor="accent4" w:sz="8" w:space="0"/>
          <w:bottom w:val="single" w:color="75BD4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5BD42" w:themeColor="accent4" w:sz="8" w:space="0"/>
          <w:bottom w:val="single" w:color="75BD42" w:themeColor="accent4" w:sz="8" w:space="0"/>
        </w:tcBorders>
      </w:tcPr>
    </w:tblStylePr>
    <w:tblStylePr w:type="band1Vert">
      <w:tblPr/>
      <w:tcPr>
        <w:shd w:val="clear" w:color="auto" w:fill="DCEED0" w:themeFill="accent4" w:themeFillTint="3F"/>
      </w:tcPr>
    </w:tblStylePr>
    <w:tblStylePr w:type="band1Horz">
      <w:tblPr/>
      <w:tcPr>
        <w:shd w:val="clear" w:color="auto" w:fill="DCEED0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8" w:space="0"/>
        <w:bottom w:val="single" w:color="30C0B4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30C0B4" w:themeColor="accent5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30C0B4" w:themeColor="accent5" w:sz="8" w:space="0"/>
          <w:bottom w:val="single" w:color="30C0B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30C0B4" w:themeColor="accent5" w:sz="8" w:space="0"/>
          <w:bottom w:val="single" w:color="30C0B4" w:themeColor="accent5" w:sz="8" w:space="0"/>
        </w:tcBorders>
      </w:tcPr>
    </w:tblStylePr>
    <w:tblStylePr w:type="band1Vert">
      <w:tblPr/>
      <w:tcPr>
        <w:shd w:val="clear" w:color="auto" w:fill="C9F1EE" w:themeFill="accent5" w:themeFillTint="3F"/>
      </w:tcPr>
    </w:tblStylePr>
    <w:tblStylePr w:type="band1Horz">
      <w:tblPr/>
      <w:tcPr>
        <w:shd w:val="clear" w:color="auto" w:fill="C9F1EE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8" w:space="0"/>
        <w:bottom w:val="single" w:color="E54C5E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54C5E" w:themeColor="accent6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54C5E" w:themeColor="accent6" w:sz="8" w:space="0"/>
          <w:bottom w:val="single" w:color="E54C5E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54C5E" w:themeColor="accent6" w:sz="8" w:space="0"/>
          <w:bottom w:val="single" w:color="E54C5E" w:themeColor="accent6" w:sz="8" w:space="0"/>
        </w:tcBorders>
      </w:tcPr>
    </w:tblStylePr>
    <w:tblStylePr w:type="band1Vert">
      <w:tblPr/>
      <w:tcPr>
        <w:shd w:val="clear" w:color="auto" w:fill="F8D2D7" w:themeFill="accent6" w:themeFillTint="3F"/>
      </w:tcPr>
    </w:tblStylePr>
    <w:tblStylePr w:type="band1Horz">
      <w:tblPr/>
      <w:tcPr>
        <w:shd w:val="clear" w:color="auto" w:fill="F8D2D7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874CB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874CB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874CB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874CB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C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E822F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E822F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E822F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0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2BA02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2BA02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2BA02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2BA02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FB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5BD4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5BD4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5BD4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5BD4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D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30C0B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30C0B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30C0B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30C0B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1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54C5E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54C5E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54C5E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54C5E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D2D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596D8" w:themeColor="accent1" w:themeTint="BF" w:sz="8" w:space="0"/>
        <w:left w:val="single" w:color="7596D8" w:themeColor="accent1" w:themeTint="BF" w:sz="8" w:space="0"/>
        <w:bottom w:val="single" w:color="7596D8" w:themeColor="accent1" w:themeTint="BF" w:sz="8" w:space="0"/>
        <w:right w:val="single" w:color="7596D8" w:themeColor="accent1" w:themeTint="BF" w:sz="8" w:space="0"/>
        <w:insideH w:val="single" w:color="7596D8" w:themeColor="accent1" w:themeTint="BF" w:sz="8" w:space="0"/>
        <w:insideV w:val="single" w:color="7596D8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1DC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596D8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shd w:val="clear" w:color="auto" w:fill="A3B9E5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F2A163" w:themeColor="accent2" w:themeTint="BF" w:sz="8" w:space="0"/>
        <w:left w:val="single" w:color="F2A163" w:themeColor="accent2" w:themeTint="BF" w:sz="8" w:space="0"/>
        <w:bottom w:val="single" w:color="F2A163" w:themeColor="accent2" w:themeTint="BF" w:sz="8" w:space="0"/>
        <w:right w:val="single" w:color="F2A163" w:themeColor="accent2" w:themeTint="BF" w:sz="8" w:space="0"/>
        <w:insideH w:val="single" w:color="F2A163" w:themeColor="accent2" w:themeTint="BF" w:sz="8" w:space="0"/>
        <w:insideV w:val="single" w:color="F2A163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0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2A163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shd w:val="clear" w:color="auto" w:fill="F6C097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FDCF39" w:themeColor="accent3" w:themeTint="BF" w:sz="8" w:space="0"/>
        <w:left w:val="single" w:color="FDCF39" w:themeColor="accent3" w:themeTint="BF" w:sz="8" w:space="0"/>
        <w:bottom w:val="single" w:color="FDCF39" w:themeColor="accent3" w:themeTint="BF" w:sz="8" w:space="0"/>
        <w:right w:val="single" w:color="FDCF39" w:themeColor="accent3" w:themeTint="BF" w:sz="8" w:space="0"/>
        <w:insideH w:val="single" w:color="FDCF39" w:themeColor="accent3" w:themeTint="BF" w:sz="8" w:space="0"/>
        <w:insideV w:val="single" w:color="FDCF39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EFB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DCF39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F7B" w:themeFill="accent3" w:themeFillTint="7F"/>
      </w:tcPr>
    </w:tblStylePr>
    <w:tblStylePr w:type="band1Horz">
      <w:tblPr/>
      <w:tcPr>
        <w:shd w:val="clear" w:color="auto" w:fill="FDDF7B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7CD71" w:themeColor="accent4" w:themeTint="BF" w:sz="8" w:space="0"/>
        <w:left w:val="single" w:color="97CD71" w:themeColor="accent4" w:themeTint="BF" w:sz="8" w:space="0"/>
        <w:bottom w:val="single" w:color="97CD71" w:themeColor="accent4" w:themeTint="BF" w:sz="8" w:space="0"/>
        <w:right w:val="single" w:color="97CD71" w:themeColor="accent4" w:themeTint="BF" w:sz="8" w:space="0"/>
        <w:insideH w:val="single" w:color="97CD71" w:themeColor="accent4" w:themeTint="BF" w:sz="8" w:space="0"/>
        <w:insideV w:val="single" w:color="97CD71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EED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7CD71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shd w:val="clear" w:color="auto" w:fill="BADEA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5DD6CC" w:themeColor="accent5" w:themeTint="BF" w:sz="8" w:space="0"/>
        <w:left w:val="single" w:color="5DD6CC" w:themeColor="accent5" w:themeTint="BF" w:sz="8" w:space="0"/>
        <w:bottom w:val="single" w:color="5DD6CC" w:themeColor="accent5" w:themeTint="BF" w:sz="8" w:space="0"/>
        <w:right w:val="single" w:color="5DD6CC" w:themeColor="accent5" w:themeTint="BF" w:sz="8" w:space="0"/>
        <w:insideH w:val="single" w:color="5DD6CC" w:themeColor="accent5" w:themeTint="BF" w:sz="8" w:space="0"/>
        <w:insideV w:val="single" w:color="5DD6CC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9F1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5DD6CC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shd w:val="clear" w:color="auto" w:fill="93E4DD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EB7886" w:themeColor="accent6" w:themeTint="BF" w:sz="8" w:space="0"/>
        <w:left w:val="single" w:color="EB7886" w:themeColor="accent6" w:themeTint="BF" w:sz="8" w:space="0"/>
        <w:bottom w:val="single" w:color="EB7886" w:themeColor="accent6" w:themeTint="BF" w:sz="8" w:space="0"/>
        <w:right w:val="single" w:color="EB7886" w:themeColor="accent6" w:themeTint="BF" w:sz="8" w:space="0"/>
        <w:insideH w:val="single" w:color="EB7886" w:themeColor="accent6" w:themeTint="BF" w:sz="8" w:space="0"/>
        <w:insideV w:val="single" w:color="EB7886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D2D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B7886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shd w:val="clear" w:color="auto" w:fill="F2A5AE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  <w:insideH w:val="single" w:color="4874CB" w:themeColor="accent1" w:sz="8" w:space="0"/>
        <w:insideV w:val="single" w:color="4874CB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1DCF2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1F9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3F4" w:themeFill="accent1" w:themeFillTint="33"/>
      </w:tc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3B9E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  <w:insideH w:val="single" w:color="EE822F" w:themeColor="accent2" w:sz="8" w:space="0"/>
        <w:insideV w:val="single" w:color="EE822F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0CB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5D5" w:themeFill="accent2" w:themeFillTint="33"/>
      </w:tc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6C09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  <w:insideH w:val="single" w:color="F2BA02" w:themeColor="accent3" w:sz="8" w:space="0"/>
        <w:insideV w:val="single" w:color="F2BA02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EFBD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8E5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A" w:themeFill="accent3" w:themeFillTint="33"/>
      </w:tcPr>
    </w:tblStylePr>
    <w:tblStylePr w:type="band1Vert">
      <w:tblPr/>
      <w:tcPr>
        <w:shd w:val="clear" w:color="auto" w:fill="FDDF7B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DDF7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  <w:insideH w:val="single" w:color="75BD42" w:themeColor="accent4" w:sz="8" w:space="0"/>
        <w:insideV w:val="single" w:color="75BD4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EED0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1F8EC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D9" w:themeFill="accent4" w:themeFillTint="33"/>
      </w:tc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ADEA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  <w:insideH w:val="single" w:color="30C0B4" w:themeColor="accent5" w:sz="8" w:space="0"/>
        <w:insideV w:val="single" w:color="30C0B4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9F1EE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9F9F8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4F1" w:themeFill="accent5" w:themeFillTint="33"/>
      </w:tc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93E4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  <w:insideH w:val="single" w:color="E54C5E" w:themeColor="accent6" w:sz="8" w:space="0"/>
        <w:insideV w:val="single" w:color="E54C5E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D2D7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CEDEF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DE" w:themeFill="accent6" w:themeFillTint="33"/>
      </w:tc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2A5A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1DCF2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874CB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874CB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874CB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874CB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3B9E5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3B9E5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0CB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E822F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E822F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E822F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E822F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C097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6C097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EFBD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2BA02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2BA02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2BA02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2BA02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DDF7B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DDF7B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EED0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5BD4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5BD4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5BD4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5BD4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ADEA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ADEA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9F1EE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30C0B4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30C0B4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30C0B4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30C0B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93E4DD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93E4DD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D2D7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54C5E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54C5E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54C5E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54C5E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2A5AE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2A5AE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874C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376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D54A0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D54A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4A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4A0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822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33F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55E10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BA0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85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58B01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58B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B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B01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5BD4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A5E2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78D31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30C0B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75F5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38F8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38F8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8F8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8F86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4C5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4132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71C31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71C3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C3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C31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24" w:space="0"/>
        <w:left w:val="single" w:color="4874CB" w:themeColor="accent1" w:sz="4" w:space="0"/>
        <w:bottom w:val="single" w:color="4874CB" w:themeColor="accent1" w:sz="4" w:space="0"/>
        <w:right w:val="single" w:color="4874CB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44380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44380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380" w:themeFill="accent1" w:themeFillShade="99"/>
      </w:tcPr>
    </w:tblStylePr>
    <w:tblStylePr w:type="band1Vert">
      <w:tblPr/>
      <w:tcPr>
        <w:shd w:val="clear" w:color="auto" w:fill="B5C7EA" w:themeFill="accent1" w:themeFillTint="66"/>
      </w:tcPr>
    </w:tblStylePr>
    <w:tblStylePr w:type="band1Horz">
      <w:tblPr/>
      <w:tcPr>
        <w:shd w:val="clear" w:color="auto" w:fill="A3B9E5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24" w:space="0"/>
        <w:left w:val="single" w:color="EE822F" w:themeColor="accent2" w:sz="4" w:space="0"/>
        <w:bottom w:val="single" w:color="EE822F" w:themeColor="accent2" w:sz="4" w:space="0"/>
        <w:right w:val="single" w:color="EE822F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E4B0C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E4B0C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4B0C" w:themeFill="accent2" w:themeFillShade="99"/>
      </w:tcPr>
    </w:tblStylePr>
    <w:tblStylePr w:type="band1Vert">
      <w:tblPr/>
      <w:tcPr>
        <w:shd w:val="clear" w:color="auto" w:fill="F8CCAB" w:themeFill="accent2" w:themeFillTint="66"/>
      </w:tcPr>
    </w:tblStylePr>
    <w:tblStylePr w:type="band1Horz">
      <w:tblPr/>
      <w:tcPr>
        <w:shd w:val="clear" w:color="auto" w:fill="F6C097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24" w:space="0"/>
        <w:left w:val="single" w:color="F2BA02" w:themeColor="accent3" w:sz="4" w:space="0"/>
        <w:bottom w:val="single" w:color="F2BA02" w:themeColor="accent3" w:sz="4" w:space="0"/>
        <w:right w:val="single" w:color="F2BA02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8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5BD4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16F01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16F01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6F01" w:themeFill="accent3" w:themeFillShade="99"/>
      </w:tcPr>
    </w:tblStylePr>
    <w:tblStylePr w:type="band1Vert">
      <w:tblPr/>
      <w:tcPr>
        <w:shd w:val="clear" w:color="auto" w:fill="FEE595" w:themeFill="accent3" w:themeFillTint="66"/>
      </w:tcPr>
    </w:tblStylePr>
    <w:tblStylePr w:type="band1Horz">
      <w:tblPr/>
      <w:tcPr>
        <w:shd w:val="clear" w:color="auto" w:fill="FDDF7B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24" w:space="0"/>
        <w:left w:val="single" w:color="75BD42" w:themeColor="accent4" w:sz="4" w:space="0"/>
        <w:bottom w:val="single" w:color="75BD42" w:themeColor="accent4" w:sz="4" w:space="0"/>
        <w:right w:val="single" w:color="75BD4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8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2BA02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67127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67127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27" w:themeFill="accent4" w:themeFillShade="99"/>
      </w:tcPr>
    </w:tblStylePr>
    <w:tblStylePr w:type="band1Vert">
      <w:tblPr/>
      <w:tcPr>
        <w:shd w:val="clear" w:color="auto" w:fill="C7E4B3" w:themeFill="accent4" w:themeFillTint="66"/>
      </w:tcPr>
    </w:tblStylePr>
    <w:tblStylePr w:type="band1Horz">
      <w:tblPr/>
      <w:tcPr>
        <w:shd w:val="clear" w:color="auto" w:fill="BADEA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24" w:space="0"/>
        <w:left w:val="single" w:color="30C0B4" w:themeColor="accent5" w:sz="4" w:space="0"/>
        <w:bottom w:val="single" w:color="30C0B4" w:themeColor="accent5" w:sz="4" w:space="0"/>
        <w:right w:val="single" w:color="30C0B4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9F9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54C5E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1C736B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1C736B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736B" w:themeFill="accent5" w:themeFillShade="99"/>
      </w:tcPr>
    </w:tblStylePr>
    <w:tblStylePr w:type="band1Vert">
      <w:tblPr/>
      <w:tcPr>
        <w:shd w:val="clear" w:color="auto" w:fill="A8E9E3" w:themeFill="accent5" w:themeFillTint="66"/>
      </w:tcPr>
    </w:tblStylePr>
    <w:tblStylePr w:type="band1Horz">
      <w:tblPr/>
      <w:tcPr>
        <w:shd w:val="clear" w:color="auto" w:fill="93E4DD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24" w:space="0"/>
        <w:left w:val="single" w:color="E54C5E" w:themeColor="accent6" w:sz="4" w:space="0"/>
        <w:bottom w:val="single" w:color="E54C5E" w:themeColor="accent6" w:sz="4" w:space="0"/>
        <w:right w:val="single" w:color="E54C5E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D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30C0B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F172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F172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1727" w:themeFill="accent6" w:themeFillShade="99"/>
      </w:tcPr>
    </w:tblStylePr>
    <w:tblStylePr w:type="band1Vert">
      <w:tblPr/>
      <w:tcPr>
        <w:shd w:val="clear" w:color="auto" w:fill="F4B7BE" w:themeFill="accent6" w:themeFillTint="66"/>
      </w:tcPr>
    </w:tblStylePr>
    <w:tblStylePr w:type="band1Horz">
      <w:tblPr/>
      <w:tcPr>
        <w:shd w:val="clear" w:color="auto" w:fill="F2A5AE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511" w:themeFill="accent2" w:themeFillShade="CC"/>
      </w:tcPr>
    </w:tblStylePr>
    <w:tblStylePr w:type="lastRow">
      <w:rPr>
        <w:b/>
        <w:bCs/>
        <w:color w:val="D3651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1F9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511" w:themeFill="accent2" w:themeFillShade="CC"/>
      </w:tcPr>
    </w:tblStylePr>
    <w:tblStylePr w:type="lastRow">
      <w:rPr>
        <w:b/>
        <w:bCs/>
        <w:color w:val="D3651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shd w:val="clear" w:color="auto" w:fill="DAE3F4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511" w:themeFill="accent2" w:themeFillShade="CC"/>
      </w:tcPr>
    </w:tblStylePr>
    <w:tblStylePr w:type="lastRow">
      <w:rPr>
        <w:b/>
        <w:bCs/>
        <w:color w:val="D3651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  <w:tblStylePr w:type="band1Horz">
      <w:tblPr/>
      <w:tcPr>
        <w:shd w:val="clear" w:color="auto" w:fill="FBE5D5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8E5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5D9734" w:themeFill="accent4" w:themeFillShade="CC"/>
      </w:tcPr>
    </w:tblStylePr>
    <w:tblStylePr w:type="lastRow">
      <w:rPr>
        <w:b/>
        <w:bCs/>
        <w:color w:val="5E9735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shd w:val="clear" w:color="auto" w:fill="FEF2CA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8EC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19401" w:themeFill="accent3" w:themeFillShade="CC"/>
      </w:tcPr>
    </w:tblStylePr>
    <w:tblStylePr w:type="lastRow">
      <w:rPr>
        <w:b/>
        <w:bCs/>
        <w:color w:val="C29502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shd w:val="clear" w:color="auto" w:fill="E3F1D9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9F9F8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51E34" w:themeFill="accent6" w:themeFillShade="CC"/>
      </w:tcPr>
    </w:tblStylePr>
    <w:tblStylePr w:type="lastRow">
      <w:rPr>
        <w:b/>
        <w:bCs/>
        <w:color w:val="D51F34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shd w:val="clear" w:color="auto" w:fill="D3F4F1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DEF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26998F" w:themeFill="accent5" w:themeFillShade="CC"/>
      </w:tcPr>
    </w:tblStylePr>
    <w:tblStylePr w:type="lastRow">
      <w:rPr>
        <w:b/>
        <w:bCs/>
        <w:color w:val="269A90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shd w:val="clear" w:color="auto" w:fill="F9DBDE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3F4" w:themeFill="accent1" w:themeFillTint="33"/>
    </w:tcPr>
    <w:tblStylePr w:type="firstRow">
      <w:rPr>
        <w:b/>
        <w:bCs/>
      </w:rPr>
      <w:tblPr/>
      <w:tcPr>
        <w:shd w:val="clear" w:color="auto" w:fill="B5C7EA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5C7EA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D54A0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D54A0" w:themeFill="accent1" w:themeFillShade="BF"/>
      </w:tc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shd w:val="clear" w:color="auto" w:fill="A3B9E5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5D5" w:themeFill="accent2" w:themeFillTint="33"/>
    </w:tcPr>
    <w:tblStylePr w:type="firstRow">
      <w:rPr>
        <w:b/>
        <w:bCs/>
      </w:rPr>
      <w:tblPr/>
      <w:tcPr>
        <w:shd w:val="clear" w:color="auto" w:fill="F8CCAB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CCAB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E10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E10" w:themeFill="accent2" w:themeFillShade="BF"/>
      </w:tc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shd w:val="clear" w:color="auto" w:fill="F6C097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2CA" w:themeFill="accent3" w:themeFillTint="33"/>
    </w:tcPr>
    <w:tblStylePr w:type="firstRow">
      <w:rPr>
        <w:b/>
        <w:bCs/>
      </w:rPr>
      <w:tblPr/>
      <w:tcPr>
        <w:shd w:val="clear" w:color="auto" w:fill="FEE595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E595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58B01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58B01" w:themeFill="accent3" w:themeFillShade="BF"/>
      </w:tcPr>
    </w:tblStylePr>
    <w:tblStylePr w:type="band1Vert">
      <w:tblPr/>
      <w:tcPr>
        <w:shd w:val="clear" w:color="auto" w:fill="FDDF7B" w:themeFill="accent3" w:themeFillTint="7F"/>
      </w:tcPr>
    </w:tblStylePr>
    <w:tblStylePr w:type="band1Horz">
      <w:tblPr/>
      <w:tcPr>
        <w:shd w:val="clear" w:color="auto" w:fill="FDDF7B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1D9" w:themeFill="accent4" w:themeFillTint="33"/>
    </w:tcPr>
    <w:tblStylePr w:type="firstRow">
      <w:rPr>
        <w:b/>
        <w:bCs/>
      </w:rPr>
      <w:tblPr/>
      <w:tcPr>
        <w:shd w:val="clear" w:color="auto" w:fill="C7E4B3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7E4B3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78D31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78D31" w:themeFill="accent4" w:themeFillShade="BF"/>
      </w:tc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shd w:val="clear" w:color="auto" w:fill="BADEA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F4F1" w:themeFill="accent5" w:themeFillTint="33"/>
    </w:tcPr>
    <w:tblStylePr w:type="firstRow">
      <w:rPr>
        <w:b/>
        <w:bCs/>
      </w:rPr>
      <w:tblPr/>
      <w:tcPr>
        <w:shd w:val="clear" w:color="auto" w:fill="A8E9E3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A8E9E3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38F86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38F86" w:themeFill="accent5" w:themeFillShade="BF"/>
      </w:tc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shd w:val="clear" w:color="auto" w:fill="93E4DD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BDE" w:themeFill="accent6" w:themeFillTint="33"/>
    </w:tcPr>
    <w:tblStylePr w:type="firstRow">
      <w:rPr>
        <w:b/>
        <w:bCs/>
      </w:rPr>
      <w:tblPr/>
      <w:tcPr>
        <w:shd w:val="clear" w:color="auto" w:fill="F4B7BE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4B7BE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71C31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71C31" w:themeFill="accent6" w:themeFillShade="BF"/>
      </w:tc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shd w:val="clear" w:color="auto" w:fill="F2A5AE" w:themeFill="accent6" w:themeFillTint="7F"/>
      </w:tcPr>
    </w:tblStylePr>
  </w:style>
  <w:style w:type="character" w:styleId="133">
    <w:name w:val="Strong"/>
    <w:basedOn w:val="139"/>
    <w:qFormat/>
    <w:uiPriority w:val="22"/>
    <w:rPr>
      <w:b/>
      <w:bCs/>
    </w:rPr>
  </w:style>
  <w:style w:type="character" w:styleId="134">
    <w:name w:val="Emphasis"/>
    <w:basedOn w:val="139"/>
    <w:qFormat/>
    <w:uiPriority w:val="20"/>
    <w:rPr>
      <w:i/>
      <w:iCs/>
    </w:rPr>
  </w:style>
  <w:style w:type="character" w:customStyle="1" w:styleId="135">
    <w:name w:val="Header Char"/>
    <w:basedOn w:val="139"/>
    <w:link w:val="25"/>
    <w:uiPriority w:val="99"/>
  </w:style>
  <w:style w:type="character" w:customStyle="1" w:styleId="136">
    <w:name w:val="Footer Char"/>
    <w:basedOn w:val="139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9"/>
    <w:link w:val="3"/>
    <w:uiPriority w:val="9"/>
    <w:rPr>
      <w:rFonts w:ascii="Times New Roman" w:hAnsi="Times New Roman" w:eastAsia="黑体" w:cs="Times New Roman"/>
      <w:color w:val="000000"/>
      <w:kern w:val="44"/>
      <w:sz w:val="32"/>
      <w:szCs w:val="44"/>
    </w:rPr>
  </w:style>
  <w:style w:type="character" w:customStyle="1" w:styleId="140">
    <w:name w:val="Heading 2 Char"/>
    <w:basedOn w:val="139"/>
    <w:uiPriority w:val="9"/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9"/>
    <w:uiPriority w:val="9"/>
    <w:rPr>
      <w:rFonts w:asciiTheme="majorHAnsi" w:hAnsiTheme="majorHAnsi" w:eastAsiaTheme="majorEastAsia" w:cstheme="majorBidi"/>
      <w:b/>
      <w:b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9"/>
    <w:uiPriority w:val="10"/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9"/>
    <w:uiPriority w:val="11"/>
    <w:rPr>
      <w:rFonts w:asciiTheme="majorHAnsi" w:hAnsiTheme="majorHAnsi" w:eastAsiaTheme="majorEastAsia" w:cstheme="majorBidi"/>
      <w:i/>
      <w:iCs/>
      <w:color w:val="4874CB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9"/>
    <w:uiPriority w:val="99"/>
  </w:style>
  <w:style w:type="character" w:customStyle="1" w:styleId="146">
    <w:name w:val="Body Text 2 Char"/>
    <w:basedOn w:val="139"/>
    <w:link w:val="28"/>
    <w:uiPriority w:val="99"/>
  </w:style>
  <w:style w:type="character" w:customStyle="1" w:styleId="147">
    <w:name w:val="Body Text 3 Char"/>
    <w:basedOn w:val="139"/>
    <w:link w:val="17"/>
    <w:uiPriority w:val="99"/>
    <w:rPr>
      <w:sz w:val="16"/>
      <w:szCs w:val="16"/>
    </w:rPr>
  </w:style>
  <w:style w:type="character" w:customStyle="1" w:styleId="148">
    <w:name w:val="Macro Text Char"/>
    <w:basedOn w:val="139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9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9"/>
    <w:link w:val="6"/>
    <w:semiHidden/>
    <w:uiPriority w:val="9"/>
    <w:rPr>
      <w:rFonts w:ascii="Times New Roman" w:hAnsi="Times New Roman" w:eastAsia="黑体" w:cs="Times New Roman"/>
      <w:bCs/>
      <w:kern w:val="2"/>
      <w:sz w:val="28"/>
      <w:szCs w:val="28"/>
    </w:rPr>
  </w:style>
  <w:style w:type="character" w:customStyle="1" w:styleId="152">
    <w:name w:val="Heading 5 Char"/>
    <w:basedOn w:val="139"/>
    <w:link w:val="7"/>
    <w:semiHidden/>
    <w:uiPriority w:val="9"/>
    <w:rPr>
      <w:rFonts w:ascii="Times New Roman" w:hAnsi="Times New Roman" w:eastAsia="黑体" w:cs="Times New Roman"/>
      <w:bCs/>
      <w:kern w:val="2"/>
      <w:sz w:val="28"/>
      <w:szCs w:val="28"/>
    </w:rPr>
  </w:style>
  <w:style w:type="character" w:customStyle="1" w:styleId="153">
    <w:name w:val="Heading 6 Char"/>
    <w:basedOn w:val="139"/>
    <w:link w:val="8"/>
    <w:semiHidden/>
    <w:uiPriority w:val="9"/>
    <w:rPr>
      <w:rFonts w:ascii="Times New Roman" w:hAnsi="Times New Roman" w:eastAsia="黑体" w:cs="Times New Roman"/>
      <w:bCs/>
      <w:kern w:val="2"/>
      <w:sz w:val="28"/>
      <w:szCs w:val="24"/>
    </w:rPr>
  </w:style>
  <w:style w:type="character" w:customStyle="1" w:styleId="154">
    <w:name w:val="Heading 7 Char"/>
    <w:basedOn w:val="139"/>
    <w:link w:val="9"/>
    <w:semiHidden/>
    <w:uiPriority w:val="9"/>
    <w:rPr>
      <w:rFonts w:ascii="Times New Roman" w:hAnsi="Times New Roman" w:eastAsia="黑体" w:cs="Times New Roman"/>
      <w:bCs/>
      <w:kern w:val="2"/>
      <w:sz w:val="24"/>
      <w:szCs w:val="24"/>
    </w:rPr>
  </w:style>
  <w:style w:type="character" w:customStyle="1" w:styleId="155">
    <w:name w:val="Heading 8 Char"/>
    <w:basedOn w:val="139"/>
    <w:link w:val="10"/>
    <w:semiHidden/>
    <w:uiPriority w:val="9"/>
    <w:rPr>
      <w:rFonts w:ascii="Times New Roman" w:hAnsi="Times New Roman" w:eastAsia="黑体" w:cs="Times New Roman"/>
      <w:kern w:val="2"/>
      <w:sz w:val="24"/>
      <w:szCs w:val="24"/>
    </w:rPr>
  </w:style>
  <w:style w:type="character" w:customStyle="1" w:styleId="156">
    <w:name w:val="Heading 9 Char"/>
    <w:basedOn w:val="139"/>
    <w:link w:val="11"/>
    <w:semiHidden/>
    <w:uiPriority w:val="9"/>
    <w:rPr>
      <w:rFonts w:ascii="Times New Roman" w:hAnsi="Times New Roman" w:eastAsia="黑体" w:cs="Times New Roman"/>
      <w:kern w:val="2"/>
      <w:sz w:val="21"/>
      <w:szCs w:val="21"/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874CB" w:themeColor="accent1" w:sz="4" w:space="4"/>
      </w:pBdr>
      <w:spacing w:before="200" w:after="280"/>
      <w:ind w:left="936" w:right="936"/>
    </w:pPr>
    <w:rPr>
      <w:b/>
      <w:bCs/>
      <w:i/>
      <w:i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9"/>
    <w:link w:val="157"/>
    <w:uiPriority w:val="30"/>
    <w:rPr>
      <w:b/>
      <w:bCs/>
      <w:i/>
      <w:i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9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9"/>
    <w:qFormat/>
    <w:uiPriority w:val="21"/>
    <w:rPr>
      <w:b/>
      <w:bCs/>
      <w:i/>
      <w:i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9"/>
    <w:qFormat/>
    <w:uiPriority w:val="31"/>
    <w:rPr>
      <w:smallCaps/>
      <w:color w:val="EE822F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9"/>
    <w:qFormat/>
    <w:uiPriority w:val="32"/>
    <w:rPr>
      <w:b/>
      <w:bCs/>
      <w:smallCaps/>
      <w:color w:val="EE822F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9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题注1"/>
    <w:next w:val="1"/>
    <w:uiPriority w:val="0"/>
    <w:pPr>
      <w:widowControl w:val="0"/>
      <w:adjustRightInd w:val="0"/>
      <w:spacing w:before="240" w:after="120" w:line="288" w:lineRule="auto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4357</Words>
  <Characters>6148</Characters>
  <Lines>0</Lines>
  <Paragraphs>0</Paragraphs>
  <TotalTime>10</TotalTime>
  <ScaleCrop>false</ScaleCrop>
  <LinksUpToDate>false</LinksUpToDate>
  <CharactersWithSpaces>6712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Bruce李唯</cp:lastModifiedBy>
  <dcterms:modified xsi:type="dcterms:W3CDTF">2026-08-10T10:23:29Z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eyJoZGlkIjoiODliNGU0ZjM2M2MyYzk3YjU1NmRmYmM0YTdjNWM2ZGYiLCJ1c2VySWQiOiI2NTc5MDUifQ==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9628E01F5CDE43AE8D0C3F01FD6F95C5_12</vt:lpwstr>
  </property>
</Properties>
</file>